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exact"/>
        <w:jc w:val="left"/>
        <w:rPr>
          <w:rFonts w:ascii="楷体" w:hAnsi="楷体" w:eastAsia="楷体" w:cs="宋体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bidi="ar"/>
        </w:rPr>
        <w:t>附表2</w:t>
      </w:r>
    </w:p>
    <w:p/>
    <w:p>
      <w:pPr>
        <w:widowControl/>
        <w:snapToGrid w:val="0"/>
        <w:spacing w:line="420" w:lineRule="exact"/>
        <w:jc w:val="center"/>
        <w:rPr>
          <w:rFonts w:hint="eastAsia" w:ascii="方正仿宋_GBK" w:eastAsia="方正仿宋_GBK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方正仿宋_GBK" w:eastAsia="方正仿宋_GBK" w:cs="宋体"/>
          <w:b/>
          <w:bCs/>
          <w:kern w:val="0"/>
          <w:sz w:val="36"/>
          <w:szCs w:val="36"/>
          <w:lang w:bidi="ar"/>
        </w:rPr>
        <w:t>巢湖学院差旅住宿费限额标准表</w:t>
      </w:r>
    </w:p>
    <w:p>
      <w:pPr>
        <w:spacing w:line="360" w:lineRule="auto"/>
        <w:ind w:firstLine="6600" w:firstLineChars="2750"/>
        <w:rPr>
          <w:rFonts w:hint="eastAsia" w:ascii="方正仿宋_GBK" w:eastAsia="方正仿宋_GBK" w:cs="宋体"/>
          <w:kern w:val="0"/>
          <w:sz w:val="24"/>
          <w:lang w:bidi="ar"/>
        </w:rPr>
      </w:pPr>
      <w:r>
        <w:rPr>
          <w:rFonts w:hint="eastAsia" w:ascii="方正仿宋_GBK" w:eastAsia="方正仿宋_GBK" w:cs="宋体"/>
          <w:kern w:val="0"/>
          <w:sz w:val="24"/>
          <w:lang w:bidi="ar"/>
        </w:rPr>
        <w:t>单位：元/人</w:t>
      </w:r>
      <w:r>
        <w:rPr>
          <w:rFonts w:hint="eastAsia" w:ascii="方正仿宋_GBK" w:cs="宋体"/>
          <w:kern w:val="0"/>
          <w:sz w:val="24"/>
          <w:lang w:bidi="ar"/>
        </w:rPr>
        <w:t>•</w:t>
      </w:r>
      <w:r>
        <w:rPr>
          <w:rFonts w:hint="eastAsia" w:ascii="方正仿宋_GBK" w:eastAsia="方正仿宋_GBK" w:cs="宋体"/>
          <w:kern w:val="0"/>
          <w:sz w:val="24"/>
          <w:lang w:bidi="ar"/>
        </w:rPr>
        <w:t>天</w:t>
      </w:r>
    </w:p>
    <w:tbl>
      <w:tblPr>
        <w:tblStyle w:val="2"/>
        <w:tblW w:w="86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25"/>
        <w:gridCol w:w="1123"/>
        <w:gridCol w:w="1502"/>
        <w:gridCol w:w="1110"/>
        <w:gridCol w:w="1213"/>
        <w:gridCol w:w="1217"/>
        <w:gridCol w:w="10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省份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住宿费标准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旺季期间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旺季上浮价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上浮比例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厅级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szCs w:val="21"/>
              </w:rPr>
              <w:t>其他人员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厅级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b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kern w:val="0"/>
                <w:szCs w:val="21"/>
                <w:lang w:bidi="ar"/>
              </w:rPr>
              <w:t>其他人员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650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辽宁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 xml:space="preserve"> 大连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490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7-9月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7-9月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20%</w:t>
            </w:r>
          </w:p>
        </w:tc>
      </w:tr>
      <w:tr>
        <w:tblPrEx>
          <w:tblLayout w:type="fixed"/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600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490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 xml:space="preserve"> 宁波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 xml:space="preserve"> 厦门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490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7-9月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河南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 xml:space="preserve"> 深圳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海南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11-2月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650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西藏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6-9月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750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青海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6-9月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750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50%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宁夏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2019-07-18T09:07:31Z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