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5AF" w:rsidRDefault="001045AF" w:rsidP="001045AF">
      <w:pPr>
        <w:spacing w:before="260" w:line="360" w:lineRule="auto"/>
        <w:rPr>
          <w:rFonts w:ascii="仿宋_GB2312" w:eastAsia="仿宋_GB2312" w:cs="Times New Roman"/>
          <w:sz w:val="30"/>
          <w:szCs w:val="30"/>
        </w:rPr>
      </w:pPr>
      <w:bookmarkStart w:id="0" w:name="_Toc247475123"/>
      <w:bookmarkStart w:id="1" w:name="_Toc238843759"/>
      <w:bookmarkStart w:id="2" w:name="_Toc351328857"/>
      <w:bookmarkStart w:id="3" w:name="_Toc280132383"/>
      <w:bookmarkStart w:id="4" w:name="_Toc238846763"/>
      <w:bookmarkStart w:id="5" w:name="_Toc238844165"/>
      <w:bookmarkStart w:id="6" w:name="_Toc383654294"/>
      <w:bookmarkStart w:id="7" w:name="_Toc417636802"/>
      <w:bookmarkStart w:id="8" w:name="_Toc241300354"/>
      <w:bookmarkStart w:id="9" w:name="_Toc238849298"/>
      <w:bookmarkStart w:id="10" w:name="_Toc288512087"/>
      <w:bookmarkStart w:id="11" w:name="_Toc332582584"/>
      <w:bookmarkStart w:id="12" w:name="_Toc238844309"/>
      <w:bookmarkStart w:id="13" w:name="_Toc238843162"/>
    </w:p>
    <w:p w:rsidR="001045AF" w:rsidRDefault="001045AF" w:rsidP="001045AF">
      <w:pPr>
        <w:keepNext/>
        <w:keepLines/>
        <w:spacing w:before="260" w:after="260" w:line="413" w:lineRule="auto"/>
        <w:jc w:val="center"/>
        <w:outlineLvl w:val="2"/>
        <w:rPr>
          <w:rFonts w:ascii="黑体" w:eastAsia="黑体" w:cs="Times New Roman"/>
          <w:b/>
          <w:sz w:val="44"/>
          <w:szCs w:val="44"/>
        </w:rPr>
      </w:pPr>
      <w:r>
        <w:rPr>
          <w:rFonts w:ascii="黑体" w:eastAsia="黑体" w:cs="Times New Roman" w:hint="eastAsia"/>
          <w:b/>
          <w:sz w:val="44"/>
          <w:szCs w:val="44"/>
        </w:rPr>
        <w:t>工程教育认证报告</w:t>
      </w:r>
      <w:bookmarkEnd w:id="0"/>
      <w:bookmarkEnd w:id="1"/>
      <w:bookmarkEnd w:id="2"/>
      <w:bookmarkEnd w:id="3"/>
      <w:bookmarkEnd w:id="4"/>
      <w:bookmarkEnd w:id="5"/>
      <w:bookmarkEnd w:id="6"/>
      <w:bookmarkEnd w:id="7"/>
      <w:bookmarkEnd w:id="8"/>
      <w:bookmarkEnd w:id="9"/>
      <w:bookmarkEnd w:id="10"/>
      <w:bookmarkEnd w:id="11"/>
      <w:bookmarkEnd w:id="12"/>
      <w:bookmarkEnd w:id="13"/>
    </w:p>
    <w:p w:rsidR="001045AF" w:rsidRDefault="001045AF" w:rsidP="001045AF">
      <w:pPr>
        <w:keepNext/>
        <w:keepLines/>
        <w:spacing w:before="260" w:after="260" w:line="413" w:lineRule="auto"/>
        <w:jc w:val="center"/>
        <w:outlineLvl w:val="2"/>
        <w:rPr>
          <w:rFonts w:ascii="仿宋" w:eastAsia="仿宋" w:hAnsi="仿宋" w:cs="Times New Roman"/>
          <w:sz w:val="30"/>
          <w:szCs w:val="30"/>
        </w:rPr>
      </w:pPr>
      <w:r>
        <w:rPr>
          <w:rFonts w:ascii="仿宋" w:eastAsia="仿宋" w:hAnsi="仿宋" w:cs="Times New Roman"/>
          <w:sz w:val="30"/>
          <w:szCs w:val="30"/>
        </w:rPr>
        <w:t>(</w:t>
      </w:r>
      <w:r>
        <w:rPr>
          <w:rFonts w:ascii="仿宋" w:eastAsia="仿宋" w:hAnsi="仿宋" w:cs="Times New Roman" w:hint="eastAsia"/>
          <w:sz w:val="30"/>
          <w:szCs w:val="30"/>
        </w:rPr>
        <w:t>2</w:t>
      </w:r>
      <w:r>
        <w:rPr>
          <w:rFonts w:ascii="仿宋" w:eastAsia="仿宋" w:hAnsi="仿宋" w:cs="Times New Roman"/>
          <w:sz w:val="30"/>
          <w:szCs w:val="30"/>
        </w:rPr>
        <w:t>021</w:t>
      </w:r>
      <w:r>
        <w:rPr>
          <w:rFonts w:ascii="仿宋" w:eastAsia="仿宋" w:hAnsi="仿宋" w:cs="Times New Roman" w:hint="eastAsia"/>
          <w:sz w:val="30"/>
          <w:szCs w:val="30"/>
        </w:rPr>
        <w:t>年版</w:t>
      </w:r>
      <w:r>
        <w:rPr>
          <w:rFonts w:ascii="仿宋" w:eastAsia="仿宋" w:hAnsi="仿宋" w:cs="Times New Roman"/>
          <w:sz w:val="30"/>
          <w:szCs w:val="30"/>
        </w:rPr>
        <w:t>)</w:t>
      </w:r>
    </w:p>
    <w:p w:rsidR="001045AF" w:rsidRDefault="001045AF" w:rsidP="001045AF">
      <w:pPr>
        <w:spacing w:line="360" w:lineRule="auto"/>
        <w:ind w:leftChars="600" w:left="1080"/>
        <w:jc w:val="left"/>
        <w:rPr>
          <w:rFonts w:ascii="宋体" w:hAnsi="宋体" w:cs="Times New Roman"/>
          <w:b/>
          <w:sz w:val="24"/>
          <w:szCs w:val="20"/>
        </w:rPr>
      </w:pPr>
      <w:r>
        <w:rPr>
          <w:rFonts w:ascii="宋体" w:hAnsi="宋体" w:cs="Times New Roman" w:hint="eastAsia"/>
          <w:b/>
          <w:sz w:val="24"/>
          <w:szCs w:val="20"/>
        </w:rPr>
        <w:t>学校名称：</w:t>
      </w:r>
    </w:p>
    <w:p w:rsidR="001045AF" w:rsidRDefault="001045AF" w:rsidP="001045AF">
      <w:pPr>
        <w:spacing w:line="360" w:lineRule="auto"/>
        <w:ind w:leftChars="600" w:left="1080"/>
        <w:jc w:val="left"/>
        <w:rPr>
          <w:rFonts w:ascii="宋体" w:hAnsi="宋体" w:cs="Times New Roman"/>
          <w:b/>
          <w:sz w:val="24"/>
          <w:szCs w:val="20"/>
        </w:rPr>
      </w:pPr>
      <w:r>
        <w:rPr>
          <w:rFonts w:ascii="宋体" w:hAnsi="宋体" w:cs="Times New Roman" w:hint="eastAsia"/>
          <w:b/>
          <w:sz w:val="24"/>
          <w:szCs w:val="20"/>
        </w:rPr>
        <w:t>专业名称：</w:t>
      </w:r>
    </w:p>
    <w:p w:rsidR="001045AF" w:rsidRDefault="001045AF" w:rsidP="001045AF">
      <w:pPr>
        <w:spacing w:line="360" w:lineRule="auto"/>
        <w:ind w:leftChars="600" w:left="1080"/>
        <w:jc w:val="left"/>
        <w:rPr>
          <w:rFonts w:ascii="宋体" w:hAnsi="宋体" w:cs="Times New Roman"/>
          <w:sz w:val="24"/>
          <w:szCs w:val="20"/>
        </w:rPr>
      </w:pPr>
      <w:r>
        <w:rPr>
          <w:rFonts w:ascii="宋体" w:hAnsi="宋体" w:cs="Times New Roman" w:hint="eastAsia"/>
          <w:b/>
          <w:sz w:val="24"/>
          <w:szCs w:val="20"/>
        </w:rPr>
        <w:t>考查时间：</w:t>
      </w:r>
    </w:p>
    <w:p w:rsidR="001045AF" w:rsidRDefault="001045AF" w:rsidP="001045AF">
      <w:pPr>
        <w:spacing w:before="260" w:after="260" w:line="360" w:lineRule="auto"/>
        <w:rPr>
          <w:rFonts w:ascii="黑体" w:eastAsia="黑体" w:cs="Times New Roman"/>
          <w:b/>
          <w:sz w:val="24"/>
          <w:szCs w:val="24"/>
        </w:rPr>
      </w:pPr>
      <w:r>
        <w:rPr>
          <w:rFonts w:ascii="黑体" w:eastAsia="黑体" w:cs="Times New Roman" w:hint="eastAsia"/>
          <w:b/>
          <w:sz w:val="24"/>
          <w:szCs w:val="24"/>
        </w:rPr>
        <w:t>一、专业基本情况</w:t>
      </w:r>
    </w:p>
    <w:p w:rsidR="001045AF" w:rsidRDefault="001045AF" w:rsidP="001045AF">
      <w:pPr>
        <w:spacing w:line="312" w:lineRule="auto"/>
        <w:ind w:firstLineChars="200" w:firstLine="480"/>
        <w:rPr>
          <w:rFonts w:ascii="楷体_GB2312" w:eastAsia="楷体_GB2312" w:hAnsi="宋体" w:cs="Times New Roman"/>
          <w:sz w:val="24"/>
          <w:szCs w:val="20"/>
        </w:rPr>
      </w:pPr>
      <w:r>
        <w:rPr>
          <w:rFonts w:ascii="楷体_GB2312" w:eastAsia="楷体_GB2312" w:hAnsi="宋体" w:cs="Times New Roman" w:hint="eastAsia"/>
          <w:sz w:val="24"/>
          <w:szCs w:val="20"/>
        </w:rPr>
        <w:t>1.简要描述专业所在学校概况。包括：</w:t>
      </w:r>
      <w:r>
        <w:rPr>
          <w:rFonts w:ascii="楷体_GB2312" w:eastAsia="楷体_GB2312" w:hAnsi="宋体" w:cs="Times New Roman" w:hint="eastAsia"/>
          <w:bCs/>
          <w:sz w:val="24"/>
          <w:szCs w:val="20"/>
        </w:rPr>
        <w:t>学校历史沿革，归属关系，学科布局，本科专业数量，各类全日制在校生规模，教师规模。</w:t>
      </w:r>
    </w:p>
    <w:p w:rsidR="001045AF" w:rsidRDefault="001045AF" w:rsidP="001045AF">
      <w:pPr>
        <w:spacing w:line="312" w:lineRule="auto"/>
        <w:ind w:firstLineChars="200" w:firstLine="480"/>
        <w:rPr>
          <w:rFonts w:ascii="楷体" w:eastAsia="楷体" w:hAnsi="楷体" w:cs="Times New Roman"/>
          <w:sz w:val="24"/>
          <w:szCs w:val="24"/>
        </w:rPr>
      </w:pPr>
      <w:r>
        <w:rPr>
          <w:rFonts w:ascii="楷体_GB2312" w:eastAsia="楷体_GB2312" w:hAnsi="宋体" w:cs="Times New Roman" w:hint="eastAsia"/>
          <w:sz w:val="24"/>
          <w:szCs w:val="20"/>
        </w:rPr>
        <w:t>2.简要描述专业的基本情况,包括：1）专业的历史沿革； 2）</w:t>
      </w:r>
      <w:r>
        <w:rPr>
          <w:rFonts w:ascii="楷体" w:eastAsia="楷体" w:hAnsi="楷体" w:cs="Times New Roman" w:hint="eastAsia"/>
          <w:sz w:val="24"/>
          <w:szCs w:val="24"/>
        </w:rPr>
        <w:t>在校学生数</w:t>
      </w:r>
      <w:r>
        <w:rPr>
          <w:rFonts w:ascii="楷体_GB2312" w:eastAsia="楷体_GB2312" w:hAnsi="宋体" w:cs="Times New Roman" w:hint="eastAsia"/>
          <w:sz w:val="24"/>
          <w:szCs w:val="20"/>
        </w:rPr>
        <w:t>；3）专业师资队伍概况</w:t>
      </w:r>
      <w:r>
        <w:rPr>
          <w:rFonts w:ascii="楷体" w:eastAsia="楷体" w:hAnsi="楷体" w:cs="Times New Roman" w:hint="eastAsia"/>
          <w:sz w:val="24"/>
          <w:szCs w:val="24"/>
        </w:rPr>
        <w:t>；4）专业基本办学条件。</w:t>
      </w:r>
    </w:p>
    <w:p w:rsidR="001045AF" w:rsidRDefault="001045AF" w:rsidP="001045AF">
      <w:pPr>
        <w:spacing w:line="360" w:lineRule="auto"/>
        <w:ind w:left="420"/>
        <w:rPr>
          <w:rFonts w:ascii="楷体_GB2312" w:eastAsia="楷体_GB2312" w:hAnsi="宋体" w:cs="Times New Roman"/>
          <w:sz w:val="24"/>
          <w:szCs w:val="20"/>
        </w:rPr>
      </w:pPr>
      <w:r>
        <w:rPr>
          <w:rFonts w:ascii="楷体" w:eastAsia="楷体" w:hAnsi="楷体" w:cs="Times New Roman" w:hint="eastAsia"/>
          <w:sz w:val="24"/>
          <w:szCs w:val="24"/>
        </w:rPr>
        <w:t>3.简述专业参加认证的经历。</w:t>
      </w:r>
      <w:r>
        <w:rPr>
          <w:rFonts w:ascii="楷体_GB2312" w:eastAsia="楷体_GB2312" w:hAnsi="宋体" w:cs="Times New Roman" w:hint="eastAsia"/>
          <w:sz w:val="24"/>
          <w:szCs w:val="20"/>
        </w:rPr>
        <w:t>描述上次认证有效期内，专业持续改进的情况。</w:t>
      </w:r>
    </w:p>
    <w:p w:rsidR="001045AF" w:rsidRDefault="001045AF" w:rsidP="001045AF">
      <w:pPr>
        <w:spacing w:line="360" w:lineRule="auto"/>
        <w:ind w:left="420"/>
        <w:rPr>
          <w:rFonts w:ascii="宋体" w:hAnsi="宋体" w:cs="Times New Roman"/>
          <w:sz w:val="24"/>
          <w:szCs w:val="20"/>
        </w:rPr>
      </w:pPr>
    </w:p>
    <w:p w:rsidR="001045AF" w:rsidRDefault="001045AF" w:rsidP="001045AF">
      <w:pPr>
        <w:spacing w:before="260" w:after="260" w:line="360" w:lineRule="auto"/>
        <w:rPr>
          <w:rFonts w:ascii="黑体" w:eastAsia="黑体" w:cs="Times New Roman"/>
          <w:b/>
          <w:sz w:val="24"/>
          <w:szCs w:val="24"/>
        </w:rPr>
      </w:pPr>
      <w:r>
        <w:rPr>
          <w:rFonts w:ascii="黑体" w:eastAsia="黑体" w:cs="Times New Roman" w:hint="eastAsia"/>
          <w:b/>
          <w:sz w:val="24"/>
          <w:szCs w:val="24"/>
        </w:rPr>
        <w:t>二、专业达标情况</w:t>
      </w:r>
    </w:p>
    <w:p w:rsidR="00B3436A" w:rsidRDefault="00B3436A" w:rsidP="00B3436A">
      <w:pPr>
        <w:ind w:left="2" w:firstLineChars="200" w:firstLine="482"/>
        <w:rPr>
          <w:rFonts w:ascii="宋体" w:hAnsi="宋体" w:cs="Times New Roman"/>
          <w:b/>
          <w:bCs/>
          <w:sz w:val="24"/>
          <w:szCs w:val="24"/>
        </w:rPr>
      </w:pPr>
      <w:r>
        <w:rPr>
          <w:rFonts w:ascii="宋体" w:hAnsi="宋体" w:cs="Times New Roman" w:hint="eastAsia"/>
          <w:b/>
          <w:bCs/>
          <w:sz w:val="24"/>
          <w:szCs w:val="24"/>
        </w:rPr>
        <w:t>说明：</w:t>
      </w:r>
    </w:p>
    <w:p w:rsidR="00B3436A" w:rsidRDefault="00B3436A" w:rsidP="00B3436A">
      <w:pPr>
        <w:numPr>
          <w:ilvl w:val="0"/>
          <w:numId w:val="2"/>
        </w:numPr>
        <w:ind w:left="2" w:firstLineChars="200" w:firstLine="480"/>
        <w:rPr>
          <w:rFonts w:ascii="宋体" w:hAnsi="宋体" w:cs="Times New Roman"/>
          <w:sz w:val="24"/>
          <w:szCs w:val="24"/>
        </w:rPr>
      </w:pPr>
      <w:r>
        <w:rPr>
          <w:rFonts w:ascii="宋体" w:hAnsi="宋体" w:cs="Times New Roman" w:hint="eastAsia"/>
          <w:sz w:val="24"/>
          <w:szCs w:val="24"/>
        </w:rPr>
        <w:t>专家组应逐条对照认证标准判断标准项“达成情况”的结论，并对照认证标准的二级指标撰写“问题及关注项”；</w:t>
      </w:r>
    </w:p>
    <w:p w:rsidR="00B3436A" w:rsidRDefault="00B3436A" w:rsidP="00B3436A">
      <w:pPr>
        <w:numPr>
          <w:ilvl w:val="0"/>
          <w:numId w:val="2"/>
        </w:numPr>
        <w:ind w:firstLineChars="200" w:firstLine="480"/>
        <w:rPr>
          <w:rFonts w:ascii="宋体" w:hAnsi="宋体" w:cs="Times New Roman"/>
          <w:sz w:val="24"/>
          <w:szCs w:val="24"/>
        </w:rPr>
      </w:pPr>
      <w:r>
        <w:rPr>
          <w:rFonts w:ascii="宋体" w:hAnsi="宋体" w:cs="Times New Roman" w:hint="eastAsia"/>
          <w:sz w:val="24"/>
          <w:szCs w:val="24"/>
        </w:rPr>
        <w:t>对于标准项3，判定“达成”后，整体描述判断专业制定的毕业要求覆盖CEEAA通用标准1</w:t>
      </w:r>
      <w:r>
        <w:rPr>
          <w:rFonts w:ascii="宋体" w:hAnsi="宋体" w:cs="Times New Roman"/>
          <w:sz w:val="24"/>
          <w:szCs w:val="24"/>
        </w:rPr>
        <w:t>2</w:t>
      </w:r>
      <w:r>
        <w:rPr>
          <w:rFonts w:ascii="宋体" w:hAnsi="宋体" w:cs="Times New Roman" w:hint="eastAsia"/>
          <w:sz w:val="24"/>
          <w:szCs w:val="24"/>
        </w:rPr>
        <w:t>条毕业要求的主要依据，无需逐条描述；对于标准项4.1，判定“达成”后，描述判断达成的主要依据；对于标准项5.0，判定“达成”后，描述判断“课程体系支持毕业要求”达成的主要依据；</w:t>
      </w:r>
    </w:p>
    <w:p w:rsidR="00B3436A" w:rsidRDefault="00B3436A" w:rsidP="00B3436A">
      <w:pPr>
        <w:ind w:firstLineChars="200" w:firstLine="480"/>
        <w:rPr>
          <w:rFonts w:cs="Times New Roman"/>
          <w:sz w:val="24"/>
          <w:szCs w:val="20"/>
          <w:highlight w:val="yellow"/>
        </w:rPr>
      </w:pPr>
      <w:r>
        <w:rPr>
          <w:rFonts w:ascii="宋体" w:hAnsi="宋体" w:cs="Times New Roman"/>
          <w:sz w:val="24"/>
          <w:szCs w:val="24"/>
        </w:rPr>
        <w:t xml:space="preserve">3. </w:t>
      </w:r>
      <w:r>
        <w:rPr>
          <w:rFonts w:ascii="宋体" w:hAnsi="宋体" w:cs="Times New Roman" w:hint="eastAsia"/>
          <w:sz w:val="24"/>
          <w:szCs w:val="24"/>
        </w:rPr>
        <w:t>本报告中，为保证结论的一致性，专家组应参照下列定义判断达标结论，判据描述必须结合专业实际，体现专家的视角，不能照抄标准用语：</w:t>
      </w:r>
    </w:p>
    <w:p w:rsidR="00B3436A" w:rsidRDefault="00B3436A" w:rsidP="00B3436A">
      <w:pPr>
        <w:pStyle w:val="a5"/>
        <w:numPr>
          <w:ilvl w:val="0"/>
          <w:numId w:val="1"/>
        </w:numPr>
        <w:ind w:firstLineChars="0"/>
        <w:rPr>
          <w:rFonts w:cs="Times New Roman"/>
          <w:sz w:val="24"/>
          <w:szCs w:val="20"/>
        </w:rPr>
      </w:pPr>
      <w:r>
        <w:rPr>
          <w:rFonts w:cs="Times New Roman" w:hint="eastAsia"/>
          <w:sz w:val="24"/>
          <w:szCs w:val="20"/>
        </w:rPr>
        <w:t>“达成”—指专业的现状完全满足（含高于）标准要求，注明无问题。</w:t>
      </w:r>
    </w:p>
    <w:p w:rsidR="00B3436A" w:rsidRDefault="00B3436A" w:rsidP="00B3436A">
      <w:pPr>
        <w:numPr>
          <w:ilvl w:val="0"/>
          <w:numId w:val="1"/>
        </w:numPr>
        <w:adjustRightInd w:val="0"/>
        <w:snapToGrid w:val="0"/>
        <w:rPr>
          <w:rFonts w:cs="Times New Roman"/>
          <w:sz w:val="24"/>
          <w:szCs w:val="20"/>
        </w:rPr>
      </w:pPr>
      <w:r>
        <w:rPr>
          <w:rFonts w:cs="Times New Roman" w:hint="eastAsia"/>
          <w:sz w:val="24"/>
          <w:szCs w:val="20"/>
        </w:rPr>
        <w:t>“达成，存在关注项”—专业的现状满足标准要求，但存在需要关注的问题。此类问题属于对专业达标状态保持有潜在影响的问题，专家应清晰表述对需要关注问题的判断依据，以及对达标状态保持可能产生的潜在影响。（</w:t>
      </w:r>
      <w:r>
        <w:rPr>
          <w:rFonts w:ascii="楷体" w:eastAsia="楷体" w:hAnsi="楷体" w:cs="Times New Roman" w:hint="eastAsia"/>
          <w:sz w:val="24"/>
          <w:szCs w:val="20"/>
        </w:rPr>
        <w:t>如：针对标准项6.1，专业近三年招生规模不断扩大，但教师规模未作相应调整，教师数量趋于紧张，从专业人才培养的发展需求看，存在师资数量无法满足教学需要的潜在风险</w:t>
      </w:r>
      <w:r>
        <w:rPr>
          <w:rFonts w:cs="Times New Roman" w:hint="eastAsia"/>
          <w:sz w:val="24"/>
          <w:szCs w:val="20"/>
        </w:rPr>
        <w:t>）。</w:t>
      </w:r>
    </w:p>
    <w:p w:rsidR="00B3436A" w:rsidRDefault="00B3436A" w:rsidP="00B3436A">
      <w:pPr>
        <w:numPr>
          <w:ilvl w:val="0"/>
          <w:numId w:val="1"/>
        </w:numPr>
        <w:adjustRightInd w:val="0"/>
        <w:snapToGrid w:val="0"/>
        <w:rPr>
          <w:rFonts w:cs="Times New Roman"/>
          <w:sz w:val="24"/>
          <w:szCs w:val="20"/>
        </w:rPr>
      </w:pPr>
      <w:r>
        <w:rPr>
          <w:rFonts w:cs="Times New Roman" w:hint="eastAsia"/>
          <w:sz w:val="24"/>
          <w:szCs w:val="20"/>
        </w:rPr>
        <w:lastRenderedPageBreak/>
        <w:t>“达成，存在问题项”—专业的现状满足标准要求，但存在需要改进的问题。此类问题属于专业达标过程中存在的不足，在认证有效期内必须改进。专家组应写实性描述问题的具体指向、判定依据和对相关标准达成的影响。问题描述应避免使用“不足”、“偏弱”、“有待改进”等含义不清的用语。（</w:t>
      </w:r>
      <w:r>
        <w:rPr>
          <w:rFonts w:ascii="楷体" w:eastAsia="楷体" w:hAnsi="楷体" w:cs="Times New Roman" w:hint="eastAsia"/>
          <w:sz w:val="24"/>
          <w:szCs w:val="20"/>
        </w:rPr>
        <w:t>如：针对标准项2.2，在培养目标合理性评价过程中，调查问卷的内容与社会需求和利益相关者的期望关联不够明确，对调研结果也未深入分析，影响了评价结果的有效性</w:t>
      </w:r>
      <w:r>
        <w:rPr>
          <w:rFonts w:cs="Times New Roman" w:hint="eastAsia"/>
          <w:sz w:val="24"/>
          <w:szCs w:val="20"/>
        </w:rPr>
        <w:t>）。</w:t>
      </w:r>
    </w:p>
    <w:p w:rsidR="00B3436A" w:rsidRDefault="00B3436A" w:rsidP="00B3436A">
      <w:pPr>
        <w:numPr>
          <w:ilvl w:val="0"/>
          <w:numId w:val="1"/>
        </w:numPr>
        <w:adjustRightInd w:val="0"/>
        <w:snapToGrid w:val="0"/>
        <w:rPr>
          <w:rFonts w:ascii="宋体" w:hAnsi="宋体" w:cs="Times New Roman"/>
          <w:sz w:val="24"/>
          <w:szCs w:val="24"/>
        </w:rPr>
      </w:pPr>
      <w:r>
        <w:rPr>
          <w:rFonts w:cs="Times New Roman" w:hint="eastAsia"/>
          <w:sz w:val="24"/>
          <w:szCs w:val="20"/>
        </w:rPr>
        <w:t>“未达成”—指专业的现状低于标准要求，存在不达标的问题。专家组应对照标准清晰描述导致不达标的问题所在和判定依据。（</w:t>
      </w:r>
      <w:r>
        <w:rPr>
          <w:rFonts w:ascii="楷体" w:eastAsia="楷体" w:hAnsi="楷体" w:cs="Times New Roman" w:hint="eastAsia"/>
          <w:sz w:val="24"/>
          <w:szCs w:val="20"/>
        </w:rPr>
        <w:t>如：针对标准项4.1，业建立的课程目标和毕业要求达成情况评价机制未真正实施，近三年无有效证据证明机制实施情况，提供的少量课程评价报告显示考核评价数据与课程目标要求缺乏关联，无法证明学生相关能力的达成情况</w:t>
      </w:r>
      <w:r>
        <w:rPr>
          <w:rFonts w:cs="Times New Roman" w:hint="eastAsia"/>
          <w:sz w:val="24"/>
          <w:szCs w:val="20"/>
        </w:rPr>
        <w:t>）。</w:t>
      </w:r>
    </w:p>
    <w:p w:rsidR="001045AF" w:rsidRPr="00B3436A" w:rsidRDefault="001045AF" w:rsidP="001045AF">
      <w:pPr>
        <w:spacing w:line="360" w:lineRule="auto"/>
        <w:ind w:left="420"/>
        <w:rPr>
          <w:rFonts w:ascii="宋体" w:hAnsi="宋体" w:cs="Times New Roman"/>
          <w:sz w:val="24"/>
          <w:szCs w:val="20"/>
        </w:rPr>
      </w:pPr>
    </w:p>
    <w:p w:rsidR="001045AF" w:rsidRDefault="001045AF" w:rsidP="001045AF">
      <w:pPr>
        <w:spacing w:line="360" w:lineRule="auto"/>
        <w:ind w:firstLineChars="200" w:firstLine="482"/>
        <w:rPr>
          <w:rFonts w:ascii="黑体" w:eastAsia="黑体" w:hAnsi="黑体" w:cs="黑体"/>
          <w:b/>
          <w:sz w:val="24"/>
          <w:szCs w:val="20"/>
        </w:rPr>
      </w:pPr>
      <w:r>
        <w:rPr>
          <w:rFonts w:ascii="黑体" w:eastAsia="黑体" w:hAnsi="黑体" w:cs="黑体" w:hint="eastAsia"/>
          <w:b/>
          <w:sz w:val="24"/>
          <w:szCs w:val="20"/>
        </w:rPr>
        <w:t>1 学生</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b/>
          <w:sz w:val="24"/>
          <w:szCs w:val="20"/>
        </w:rPr>
        <w:t xml:space="preserve">1.1 </w:t>
      </w:r>
      <w:r>
        <w:rPr>
          <w:rFonts w:ascii="楷体" w:eastAsia="楷体" w:hAnsi="楷体" w:cs="楷体" w:hint="eastAsia"/>
          <w:sz w:val="24"/>
          <w:szCs w:val="24"/>
        </w:rPr>
        <w:t>具有吸引优秀生源的制度和措施</w:t>
      </w:r>
      <w:r>
        <w:rPr>
          <w:rFonts w:ascii="楷体" w:eastAsia="楷体" w:hAnsi="楷体" w:cs="楷体" w:hint="eastAsia"/>
          <w:b/>
          <w:sz w:val="24"/>
          <w:szCs w:val="20"/>
        </w:rPr>
        <w:t>。</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1045AF" w:rsidRDefault="001045AF" w:rsidP="001045AF">
      <w:pPr>
        <w:spacing w:line="360" w:lineRule="auto"/>
        <w:ind w:left="420"/>
        <w:rPr>
          <w:rFonts w:ascii="宋体" w:hAnsi="宋体" w:cs="Times New Roman"/>
          <w:sz w:val="24"/>
          <w:szCs w:val="20"/>
        </w:rPr>
      </w:pP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1.2 具有完善的学生学习指导、职业规划、就业指导、心理辅导等方面的措施并能够很好地执行落实。</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1045AF" w:rsidRDefault="001045AF" w:rsidP="001045AF">
      <w:pPr>
        <w:spacing w:line="360" w:lineRule="auto"/>
        <w:ind w:left="420"/>
        <w:rPr>
          <w:rFonts w:ascii="宋体" w:hAnsi="宋体" w:cs="Times New Roman"/>
          <w:sz w:val="24"/>
          <w:szCs w:val="20"/>
        </w:rPr>
      </w:pP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 xml:space="preserve">1.3 </w:t>
      </w:r>
      <w:r>
        <w:rPr>
          <w:rFonts w:ascii="楷体" w:eastAsia="楷体" w:hAnsi="楷体" w:cs="楷体" w:hint="eastAsia"/>
          <w:sz w:val="24"/>
          <w:szCs w:val="24"/>
          <w:lang w:val="fr-FR"/>
        </w:rPr>
        <w:t>对学生在整个学习过程中的表现进行跟踪与评估，并通过形成性评价保证学生毕业时达到毕业要求。</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1045AF" w:rsidRDefault="001045AF" w:rsidP="001045AF">
      <w:pPr>
        <w:spacing w:line="360" w:lineRule="auto"/>
        <w:ind w:left="420"/>
        <w:rPr>
          <w:rFonts w:ascii="宋体" w:hAnsi="宋体" w:cs="Times New Roman"/>
          <w:sz w:val="24"/>
          <w:szCs w:val="20"/>
        </w:rPr>
      </w:pP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1.4 有明确的规定和相应认定过程，认可转专业、转学学生的原有学分。</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1045AF" w:rsidRDefault="001045AF" w:rsidP="001045AF">
      <w:pPr>
        <w:spacing w:line="360" w:lineRule="auto"/>
        <w:ind w:left="420"/>
        <w:rPr>
          <w:rFonts w:ascii="宋体" w:hAnsi="宋体" w:cs="Times New Roman"/>
          <w:sz w:val="24"/>
          <w:szCs w:val="20"/>
        </w:rPr>
      </w:pPr>
    </w:p>
    <w:p w:rsidR="001045AF" w:rsidRDefault="001045AF" w:rsidP="001045AF">
      <w:pPr>
        <w:spacing w:line="360" w:lineRule="auto"/>
        <w:ind w:left="420"/>
        <w:rPr>
          <w:rFonts w:ascii="宋体" w:hAnsi="宋体" w:cs="Times New Roman"/>
          <w:sz w:val="24"/>
          <w:szCs w:val="20"/>
        </w:rPr>
      </w:pPr>
    </w:p>
    <w:p w:rsidR="001045AF" w:rsidRDefault="001045AF" w:rsidP="001045AF">
      <w:pPr>
        <w:spacing w:line="360" w:lineRule="auto"/>
        <w:ind w:firstLineChars="200" w:firstLine="482"/>
        <w:rPr>
          <w:rFonts w:ascii="黑体" w:eastAsia="黑体" w:hAnsi="黑体" w:cs="黑体"/>
          <w:b/>
          <w:sz w:val="24"/>
          <w:szCs w:val="20"/>
        </w:rPr>
      </w:pPr>
      <w:r>
        <w:rPr>
          <w:rFonts w:ascii="黑体" w:eastAsia="黑体" w:hAnsi="黑体" w:cs="黑体" w:hint="eastAsia"/>
          <w:b/>
          <w:sz w:val="24"/>
          <w:szCs w:val="20"/>
        </w:rPr>
        <w:t>2 培养目标</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2.1 有公开的、符合学校定位的、适应社会经济发展需要的培养目标。</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2.2 定期评价培养目标的合理性并根据评价结果对培养目标进行修订，评价与修订过程有行业或企业专家参与。</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pacing w:line="360" w:lineRule="auto"/>
        <w:ind w:left="420"/>
        <w:rPr>
          <w:rFonts w:ascii="宋体" w:hAnsi="宋体" w:cs="Times New Roman"/>
          <w:sz w:val="24"/>
          <w:szCs w:val="20"/>
        </w:rPr>
      </w:pPr>
    </w:p>
    <w:p w:rsidR="001045AF" w:rsidRDefault="001045AF" w:rsidP="001045AF">
      <w:pPr>
        <w:spacing w:line="360" w:lineRule="auto"/>
        <w:ind w:left="420"/>
        <w:rPr>
          <w:rFonts w:ascii="宋体" w:hAnsi="宋体" w:cs="Times New Roman"/>
          <w:sz w:val="24"/>
          <w:szCs w:val="20"/>
        </w:rPr>
      </w:pPr>
    </w:p>
    <w:p w:rsidR="001045AF" w:rsidRDefault="001045AF" w:rsidP="001045AF">
      <w:pPr>
        <w:spacing w:line="360" w:lineRule="auto"/>
        <w:ind w:firstLineChars="200" w:firstLine="482"/>
        <w:rPr>
          <w:rFonts w:ascii="黑体" w:eastAsia="黑体" w:hAnsi="黑体" w:cs="黑体"/>
          <w:b/>
          <w:sz w:val="24"/>
          <w:szCs w:val="20"/>
        </w:rPr>
      </w:pPr>
      <w:r>
        <w:rPr>
          <w:rFonts w:ascii="黑体" w:eastAsia="黑体" w:hAnsi="黑体" w:cs="黑体" w:hint="eastAsia"/>
          <w:b/>
          <w:sz w:val="24"/>
          <w:szCs w:val="20"/>
        </w:rPr>
        <w:t>3 毕业要求</w:t>
      </w:r>
    </w:p>
    <w:p w:rsidR="001045AF" w:rsidRDefault="001045AF" w:rsidP="001045AF">
      <w:pPr>
        <w:snapToGrid w:val="0"/>
        <w:spacing w:line="360" w:lineRule="auto"/>
        <w:ind w:firstLine="480"/>
        <w:rPr>
          <w:rFonts w:ascii="楷体" w:eastAsia="楷体" w:hAnsi="楷体" w:cs="楷体"/>
          <w:b/>
          <w:sz w:val="24"/>
          <w:szCs w:val="24"/>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专业必须有明确、公开、可衡量的毕业要求, 毕业要求应能支撑培养目标的达成。专业制定的毕业要求应完全覆盖以下内容：</w:t>
      </w:r>
    </w:p>
    <w:p w:rsidR="001045AF" w:rsidRDefault="001045AF" w:rsidP="001045A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3.1工程知识：能够将数学、自然科学、工程基础和专业知识用于解决复杂工程问题。</w:t>
      </w:r>
    </w:p>
    <w:p w:rsidR="001045AF" w:rsidRDefault="001045AF" w:rsidP="001045A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3.2问题分析：能够应用数学、自然科学和工程科学的基本原理，识别、表达、并通过文献研究分析复杂工程问题，以获得有效结论。</w:t>
      </w:r>
    </w:p>
    <w:p w:rsidR="001045AF" w:rsidRDefault="001045AF" w:rsidP="001045A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3.3设计/开发解决方案：能够设计针对复杂工程问题的解决方案，设计满足特定需求的系统、单元（部件）或工艺流程，并能够在设计环节中体现创新意识，考虑社会、健康、安全、法律、文化以及环境等因素。</w:t>
      </w:r>
    </w:p>
    <w:p w:rsidR="001045AF" w:rsidRDefault="001045AF" w:rsidP="001045A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3.4研究：能够基于科学原理并采用科学方法对复杂工程问题进行研究，包括设计实验、分析与解释数据、并通过信息综合得到合理有效的结论。</w:t>
      </w:r>
    </w:p>
    <w:p w:rsidR="001045AF" w:rsidRDefault="001045AF" w:rsidP="001045A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3.5使用现代工具：能够针对复杂工程问题，开发、选择与使用恰当的技术、资源、现代工程工具和信息技术工具，包括对复杂工程问题的预测与模拟，并能够理解其局限性。</w:t>
      </w:r>
    </w:p>
    <w:p w:rsidR="001045AF" w:rsidRDefault="001045AF" w:rsidP="001045A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3.6工程与社会：能够基于工程相关背景知识进行合理分析，评价专业工程实践和复杂工程问题解决方案对社会、健康、安全、法律以及文化的影响，并理解应承担的责任。</w:t>
      </w:r>
    </w:p>
    <w:p w:rsidR="001045AF" w:rsidRDefault="001045AF" w:rsidP="001045A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3.7环境和可持续发展：能够理解和评价针对复杂工程问题的工程实践对环境、社会可持续发展的影响。</w:t>
      </w:r>
    </w:p>
    <w:p w:rsidR="001045AF" w:rsidRDefault="001045AF" w:rsidP="001045A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 xml:space="preserve">3.8职业规范：具有人文社会科学素养、社会责任感，能够在工程实践中理解并遵守工程职业道德和规范，履行责任。 </w:t>
      </w:r>
    </w:p>
    <w:p w:rsidR="001045AF" w:rsidRDefault="001045AF" w:rsidP="001045A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3.9个人和团队：能够在多学科背景下的团队中承担个体、团队成员以及负责人的角色。</w:t>
      </w:r>
    </w:p>
    <w:p w:rsidR="001045AF" w:rsidRDefault="001045AF" w:rsidP="001045A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3.10沟通：能够就复杂工程问题与业界同行及社会公众进行有效沟通和交流，包括撰写报告和设计文稿、陈述发言、清晰表达或回应指令。并具备一定的国际视野，能够在跨文化背景下进行沟通和交流。</w:t>
      </w:r>
    </w:p>
    <w:p w:rsidR="001045AF" w:rsidRDefault="001045AF" w:rsidP="001045A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3.11项目管理：理解并掌握工程管理原理与经济决策方法，并能在多学科环境中应用。</w:t>
      </w:r>
    </w:p>
    <w:p w:rsidR="001045AF" w:rsidRDefault="001045AF" w:rsidP="001045A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3.12终身学习：具有自主学习和终身学习的意识，有不断学习和适应发展的能力。</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pacing w:line="360" w:lineRule="auto"/>
        <w:ind w:firstLineChars="200" w:firstLine="482"/>
        <w:rPr>
          <w:rFonts w:ascii="黑体" w:eastAsia="黑体" w:hAnsi="黑体" w:cs="黑体"/>
          <w:b/>
          <w:sz w:val="24"/>
          <w:szCs w:val="20"/>
        </w:rPr>
      </w:pPr>
      <w:r>
        <w:rPr>
          <w:rFonts w:ascii="黑体" w:eastAsia="黑体" w:hAnsi="黑体" w:cs="黑体" w:hint="eastAsia"/>
          <w:b/>
          <w:sz w:val="24"/>
          <w:szCs w:val="20"/>
        </w:rPr>
        <w:t>4 持续改进</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4.1 建立教学过程质量监控机制，各主要教学环节有明确的质量要求，定期开展课程体系设置和课程质量评价。建立毕业要求达成情况评价机制，定期开展毕业要求达成情况评价。</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4.2 建立毕业生跟踪反馈机制以及有高等教育系统以外有关各方参与的社会评价机制，对培养目标的达成情况进行定期分析。</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napToGrid w:val="0"/>
        <w:spacing w:line="360" w:lineRule="auto"/>
        <w:ind w:firstLine="480"/>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4.3. 能证明评价的结果被用于专业的持续改进。</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napToGrid w:val="0"/>
        <w:spacing w:line="360" w:lineRule="auto"/>
        <w:ind w:firstLine="480"/>
        <w:rPr>
          <w:rFonts w:ascii="楷体_GB2312" w:eastAsia="楷体_GB2312" w:hAnsi="宋体" w:cs="Times New Roman"/>
          <w:b/>
          <w:sz w:val="24"/>
          <w:szCs w:val="20"/>
        </w:rPr>
      </w:pPr>
    </w:p>
    <w:p w:rsidR="001045AF" w:rsidRDefault="001045AF" w:rsidP="001045AF">
      <w:pPr>
        <w:snapToGrid w:val="0"/>
        <w:spacing w:line="360" w:lineRule="auto"/>
        <w:ind w:firstLine="480"/>
        <w:rPr>
          <w:rFonts w:ascii="黑体" w:eastAsia="黑体" w:hAnsi="黑体" w:cs="黑体"/>
          <w:b/>
          <w:sz w:val="24"/>
          <w:szCs w:val="20"/>
        </w:rPr>
      </w:pPr>
      <w:r>
        <w:rPr>
          <w:rFonts w:ascii="黑体" w:eastAsia="黑体" w:hAnsi="黑体" w:cs="黑体" w:hint="eastAsia"/>
          <w:b/>
          <w:sz w:val="24"/>
          <w:szCs w:val="20"/>
        </w:rPr>
        <w:t>5 课程体系</w:t>
      </w:r>
    </w:p>
    <w:p w:rsidR="001045AF" w:rsidRDefault="001045AF" w:rsidP="001045AF">
      <w:pPr>
        <w:snapToGrid w:val="0"/>
        <w:spacing w:line="360" w:lineRule="auto"/>
        <w:ind w:firstLine="480"/>
        <w:rPr>
          <w:rFonts w:ascii="楷体" w:eastAsia="楷体" w:hAnsi="楷体" w:cs="___WRD_EMBED_SUB_49"/>
          <w:b/>
          <w:sz w:val="24"/>
        </w:rPr>
      </w:pPr>
      <w:bookmarkStart w:id="14" w:name="_Hlk80746659"/>
      <w:r>
        <w:rPr>
          <w:rFonts w:ascii="楷体" w:eastAsia="楷体" w:hAnsi="楷体" w:hint="eastAsia"/>
          <w:b/>
          <w:sz w:val="24"/>
        </w:rPr>
        <w:t>【</w:t>
      </w:r>
      <w:r>
        <w:rPr>
          <w:rFonts w:ascii="楷体" w:eastAsia="楷体" w:hAnsi="楷体" w:cs="楷体" w:hint="eastAsia"/>
          <w:b/>
          <w:sz w:val="24"/>
        </w:rPr>
        <w:t>标准内容】5</w:t>
      </w:r>
      <w:r>
        <w:rPr>
          <w:rFonts w:ascii="楷体" w:eastAsia="楷体" w:hAnsi="楷体"/>
          <w:b/>
          <w:sz w:val="24"/>
        </w:rPr>
        <w:t>.0</w:t>
      </w:r>
      <w:r>
        <w:rPr>
          <w:rFonts w:ascii="楷体" w:eastAsia="楷体" w:hAnsi="楷体" w:hint="eastAsia"/>
          <w:b/>
          <w:sz w:val="24"/>
        </w:rPr>
        <w:t>课程</w:t>
      </w:r>
      <w:r>
        <w:rPr>
          <w:rFonts w:ascii="楷体" w:eastAsia="楷体" w:hAnsi="楷体" w:cs="微软雅黑" w:hint="eastAsia"/>
          <w:b/>
          <w:sz w:val="24"/>
        </w:rPr>
        <w:t>设置能</w:t>
      </w:r>
      <w:r>
        <w:rPr>
          <w:rFonts w:ascii="楷体" w:eastAsia="楷体" w:hAnsi="楷体" w:hint="eastAsia"/>
          <w:b/>
          <w:sz w:val="24"/>
        </w:rPr>
        <w:t>支持毕业要求的达成，课程体系</w:t>
      </w:r>
      <w:r>
        <w:rPr>
          <w:rFonts w:ascii="楷体" w:eastAsia="楷体" w:hAnsi="楷体" w:cs="微软雅黑" w:hint="eastAsia"/>
          <w:b/>
          <w:sz w:val="24"/>
        </w:rPr>
        <w:t>设计</w:t>
      </w:r>
      <w:r>
        <w:rPr>
          <w:rFonts w:ascii="楷体" w:eastAsia="楷体" w:hAnsi="楷体" w:hint="eastAsia"/>
          <w:b/>
          <w:sz w:val="24"/>
        </w:rPr>
        <w:t>有</w:t>
      </w:r>
      <w:r>
        <w:rPr>
          <w:rFonts w:ascii="楷体" w:eastAsia="楷体" w:hAnsi="楷体" w:cs="微软雅黑" w:hint="eastAsia"/>
          <w:b/>
          <w:sz w:val="24"/>
        </w:rPr>
        <w:t>企</w:t>
      </w:r>
      <w:r>
        <w:rPr>
          <w:rFonts w:ascii="楷体" w:eastAsia="楷体" w:hAnsi="楷体" w:hint="eastAsia"/>
          <w:b/>
          <w:sz w:val="24"/>
        </w:rPr>
        <w:t>业</w:t>
      </w:r>
      <w:r>
        <w:rPr>
          <w:rFonts w:ascii="楷体" w:eastAsia="楷体" w:hAnsi="楷体" w:cs="微软雅黑" w:hint="eastAsia"/>
          <w:b/>
          <w:sz w:val="24"/>
        </w:rPr>
        <w:t>或行</w:t>
      </w:r>
      <w:r>
        <w:rPr>
          <w:rFonts w:ascii="楷体" w:eastAsia="楷体" w:hAnsi="楷体" w:hint="eastAsia"/>
          <w:b/>
          <w:sz w:val="24"/>
        </w:rPr>
        <w:t>业专家参与。</w:t>
      </w:r>
    </w:p>
    <w:p w:rsidR="001045AF" w:rsidRDefault="001045AF" w:rsidP="001045AF">
      <w:pPr>
        <w:spacing w:line="360" w:lineRule="auto"/>
        <w:ind w:firstLineChars="200" w:firstLine="482"/>
        <w:rPr>
          <w:rFonts w:ascii="楷体" w:eastAsia="楷体" w:hAnsi="楷体"/>
          <w:b/>
          <w:sz w:val="24"/>
        </w:rPr>
      </w:pPr>
      <w:r>
        <w:rPr>
          <w:rFonts w:ascii="楷体" w:eastAsia="楷体" w:hAnsi="楷体" w:hint="eastAsia"/>
          <w:b/>
          <w:sz w:val="24"/>
        </w:rPr>
        <w:t>标准达成情况：</w:t>
      </w:r>
    </w:p>
    <w:bookmarkEnd w:id="14"/>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napToGrid w:val="0"/>
        <w:spacing w:line="360" w:lineRule="auto"/>
        <w:ind w:firstLine="480"/>
        <w:rPr>
          <w:rFonts w:ascii="楷体_GB2312" w:eastAsia="楷体_GB2312" w:hAnsi="宋体" w:cs="Times New Roman"/>
          <w:b/>
          <w:sz w:val="24"/>
          <w:szCs w:val="20"/>
        </w:rPr>
      </w:pPr>
    </w:p>
    <w:p w:rsidR="001045AF" w:rsidRDefault="001045AF" w:rsidP="001045AF">
      <w:pPr>
        <w:snapToGrid w:val="0"/>
        <w:spacing w:line="360" w:lineRule="auto"/>
        <w:ind w:firstLine="480"/>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5.1与本专业毕业要求相适应的数学与自然科学类课程（至少占总学分的15%）。</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napToGrid w:val="0"/>
        <w:spacing w:line="360" w:lineRule="auto"/>
        <w:ind w:firstLine="480"/>
        <w:rPr>
          <w:rFonts w:ascii="楷体_GB2312" w:eastAsia="楷体_GB2312" w:hAnsi="宋体" w:cs="Times New Roman"/>
          <w:b/>
          <w:sz w:val="24"/>
          <w:szCs w:val="20"/>
        </w:rPr>
      </w:pPr>
    </w:p>
    <w:p w:rsidR="001045AF" w:rsidRDefault="001045AF" w:rsidP="001045AF">
      <w:pPr>
        <w:snapToGrid w:val="0"/>
        <w:spacing w:line="360" w:lineRule="auto"/>
        <w:ind w:firstLine="480"/>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5.2符合本专业毕业要求的工程基础类课程、专业基础类课程与专业类课程（至少占总学分的30%）。工程基础类课程和专业基础类课程能体现数学和自然科学在本专业应用能力培养，专业类课程能体现系统设计和实现能力的培养。</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napToGrid w:val="0"/>
        <w:spacing w:line="360" w:lineRule="auto"/>
        <w:ind w:firstLine="480"/>
        <w:rPr>
          <w:rFonts w:ascii="楷体_GB2312" w:eastAsia="楷体_GB2312" w:hAnsi="宋体" w:cs="Times New Roman"/>
          <w:b/>
          <w:sz w:val="24"/>
          <w:szCs w:val="20"/>
        </w:rPr>
      </w:pP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5.3工程实践与毕业设计（论文）（至少占总学分的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5.4人文社会科学类通识教育课程（至少占总学分的15%），使学生在从事工程设计时能够考虑经济、环境、法律、伦理等各种制约因素。</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napToGrid w:val="0"/>
        <w:spacing w:line="360" w:lineRule="auto"/>
        <w:ind w:firstLine="480"/>
        <w:rPr>
          <w:rFonts w:ascii="黑体" w:eastAsia="黑体" w:hAnsi="黑体" w:cs="黑体"/>
          <w:b/>
          <w:sz w:val="24"/>
          <w:szCs w:val="20"/>
        </w:rPr>
      </w:pPr>
      <w:r>
        <w:rPr>
          <w:rFonts w:ascii="黑体" w:eastAsia="黑体" w:hAnsi="黑体" w:cs="黑体" w:hint="eastAsia"/>
          <w:b/>
          <w:sz w:val="24"/>
          <w:szCs w:val="20"/>
        </w:rPr>
        <w:t>6 师资队伍</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6.1 教师数量能满足教学需要，结构合理，并有企业或行业专家作为兼职教师。</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6.2 教师具有足够的教学能力、专业水平、工程经验、沟通能力、职业发展能力，并且能够开展工程实践问题研究，参与学术交流。教师的工程背景应能满足专业教学的需要。</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napToGrid w:val="0"/>
        <w:spacing w:line="360" w:lineRule="auto"/>
        <w:ind w:firstLine="480"/>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6.3 教师有足够时间和精力投入到本科教学和学生指导中，并积极参与教学研究与改革。</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napToGrid w:val="0"/>
        <w:spacing w:line="360" w:lineRule="auto"/>
        <w:ind w:firstLine="480"/>
        <w:rPr>
          <w:rFonts w:ascii="楷体_GB2312" w:eastAsia="楷体_GB2312" w:hAnsi="宋体" w:cs="Times New Roman"/>
          <w:b/>
          <w:sz w:val="24"/>
          <w:szCs w:val="20"/>
        </w:rPr>
      </w:pP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6.4 教师为学生提供指导、咨询、服务，并对学生职业生涯规划、职业从业教育有足够的指导。</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6.5 教师明确他们在教学质量提升过程中的责任，不断改进工作。</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napToGrid w:val="0"/>
        <w:spacing w:line="360" w:lineRule="auto"/>
        <w:ind w:firstLine="480"/>
        <w:rPr>
          <w:rFonts w:ascii="黑体" w:eastAsia="黑体" w:hAnsi="黑体" w:cs="黑体"/>
          <w:b/>
          <w:sz w:val="24"/>
          <w:szCs w:val="20"/>
        </w:rPr>
      </w:pPr>
      <w:r>
        <w:rPr>
          <w:rFonts w:ascii="黑体" w:eastAsia="黑体" w:hAnsi="黑体" w:cs="黑体" w:hint="eastAsia"/>
          <w:b/>
          <w:sz w:val="24"/>
          <w:szCs w:val="20"/>
        </w:rPr>
        <w:t>7 支持条件</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7.1 教室、实验室及设备在数量和功能上满足教学需要。有良好的管理、维护和更新机制，使得学生能够方便地使用。与企业合作共建实习和实训基地，在教学过程中为学生提供参与工程实践的平台。</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7.2 计算机、网络以及图书资料资源能够满足学生的学习以及教师的日常教学和科研所需。资源管理规范、共享程度高。</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7.3 教学经费有保证，总量能满足教学需要。</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7.4学校能够有效地支持教师队伍建设，吸引与稳定合格的教师，并支持教师本身的专业发展，包括对青年教师的指导和培养。</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7.5 学校能够提供达成毕业要求所必需的基础设施，包括为学生的实践活动、创新活动提供有效支持。</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kern w:val="0"/>
          <w:sz w:val="24"/>
          <w:szCs w:val="24"/>
        </w:rPr>
        <w:t>7</w:t>
      </w:r>
      <w:r>
        <w:rPr>
          <w:rFonts w:ascii="楷体" w:eastAsia="楷体" w:hAnsi="楷体" w:cs="楷体" w:hint="eastAsia"/>
          <w:sz w:val="24"/>
          <w:szCs w:val="24"/>
        </w:rPr>
        <w:t>.</w:t>
      </w:r>
      <w:r>
        <w:rPr>
          <w:rFonts w:ascii="楷体" w:eastAsia="楷体" w:hAnsi="楷体" w:cs="楷体" w:hint="eastAsia"/>
          <w:kern w:val="0"/>
          <w:sz w:val="24"/>
          <w:szCs w:val="24"/>
        </w:rPr>
        <w:t>6 学校的教学管理与服务规范，能有效地支持专业毕业要求的达成。</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pacing w:line="360" w:lineRule="auto"/>
        <w:ind w:firstLineChars="200" w:firstLine="482"/>
        <w:rPr>
          <w:rFonts w:ascii="楷体_GB2312" w:eastAsia="楷体_GB2312" w:hAnsi="宋体" w:cs="Times New Roman"/>
          <w:b/>
          <w:sz w:val="24"/>
          <w:szCs w:val="20"/>
        </w:rPr>
      </w:pPr>
    </w:p>
    <w:p w:rsidR="001045AF" w:rsidRDefault="001045AF" w:rsidP="001045AF">
      <w:pPr>
        <w:spacing w:line="360" w:lineRule="auto"/>
        <w:ind w:firstLineChars="200" w:firstLine="482"/>
        <w:rPr>
          <w:rFonts w:ascii="楷体" w:eastAsia="楷体" w:hAnsi="楷体" w:cs="楷体"/>
          <w:b/>
          <w:sz w:val="24"/>
          <w:szCs w:val="20"/>
        </w:rPr>
      </w:pPr>
      <w:bookmarkStart w:id="15" w:name="_Hlk80746690"/>
      <w:r>
        <w:rPr>
          <w:rFonts w:ascii="黑体" w:eastAsia="黑体" w:hAnsi="黑体" w:cs="黑体" w:hint="eastAsia"/>
          <w:b/>
          <w:sz w:val="24"/>
          <w:szCs w:val="20"/>
        </w:rPr>
        <w:t>补充标准：</w:t>
      </w:r>
      <w:r>
        <w:rPr>
          <w:rFonts w:ascii="楷体" w:eastAsia="楷体" w:hAnsi="楷体" w:cs="楷体" w:hint="eastAsia"/>
          <w:b/>
          <w:sz w:val="24"/>
          <w:szCs w:val="20"/>
        </w:rPr>
        <w:t>（按照专业类补充标准考查）</w:t>
      </w:r>
    </w:p>
    <w:p w:rsidR="001045AF" w:rsidRDefault="001045AF" w:rsidP="001045AF">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bookmarkEnd w:id="15"/>
    <w:p w:rsidR="001045AF" w:rsidRDefault="001045AF" w:rsidP="001045AF">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r>
        <w:rPr>
          <w:rFonts w:ascii="楷体" w:eastAsia="楷体" w:hAnsi="楷体" w:cs="楷体"/>
          <w:b/>
          <w:sz w:val="24"/>
          <w:szCs w:val="20"/>
        </w:rPr>
        <w:t>:</w:t>
      </w:r>
    </w:p>
    <w:p w:rsidR="001045AF" w:rsidRDefault="001045AF" w:rsidP="001045AF">
      <w:pPr>
        <w:spacing w:beforeLines="50" w:before="156" w:afterLines="50" w:after="156" w:line="360" w:lineRule="auto"/>
        <w:ind w:firstLineChars="150" w:firstLine="360"/>
        <w:rPr>
          <w:rFonts w:ascii="楷体" w:eastAsia="楷体" w:hAnsi="楷体" w:cs="Times New Roman"/>
          <w:sz w:val="24"/>
          <w:szCs w:val="24"/>
        </w:rPr>
      </w:pPr>
    </w:p>
    <w:p w:rsidR="001045AF" w:rsidRDefault="001045AF" w:rsidP="001045AF">
      <w:pPr>
        <w:spacing w:beforeLines="50" w:before="156" w:afterLines="50" w:after="156" w:line="360" w:lineRule="auto"/>
        <w:ind w:firstLineChars="150" w:firstLine="360"/>
        <w:rPr>
          <w:rFonts w:ascii="楷体" w:eastAsia="楷体" w:hAnsi="楷体" w:cs="Times New Roman"/>
          <w:sz w:val="24"/>
          <w:szCs w:val="24"/>
        </w:rPr>
      </w:pPr>
    </w:p>
    <w:p w:rsidR="001045AF" w:rsidRDefault="001045AF" w:rsidP="001045AF">
      <w:pPr>
        <w:spacing w:line="360" w:lineRule="auto"/>
        <w:rPr>
          <w:rFonts w:ascii="黑体" w:eastAsia="黑体" w:cs="Times New Roman"/>
          <w:b/>
          <w:sz w:val="24"/>
          <w:szCs w:val="24"/>
        </w:rPr>
      </w:pPr>
      <w:r>
        <w:rPr>
          <w:rFonts w:ascii="黑体" w:eastAsia="黑体" w:cs="Times New Roman" w:hint="eastAsia"/>
          <w:b/>
          <w:sz w:val="24"/>
          <w:szCs w:val="24"/>
        </w:rPr>
        <w:t>三、认证结论建议</w:t>
      </w:r>
    </w:p>
    <w:p w:rsidR="001045AF" w:rsidRDefault="001045AF" w:rsidP="001045AF">
      <w:pPr>
        <w:spacing w:line="360" w:lineRule="auto"/>
        <w:rPr>
          <w:rFonts w:ascii="黑体" w:eastAsia="黑体" w:cs="Times New Roman"/>
          <w:sz w:val="24"/>
          <w:szCs w:val="24"/>
        </w:rPr>
      </w:pPr>
      <w:r>
        <w:rPr>
          <w:rFonts w:ascii="黑体" w:eastAsia="黑体" w:cs="Times New Roman" w:hint="eastAsia"/>
          <w:sz w:val="24"/>
          <w:szCs w:val="24"/>
        </w:rPr>
        <w:t>认证结论建议投票结果：</w:t>
      </w:r>
    </w:p>
    <w:p w:rsidR="001045AF" w:rsidRDefault="001045AF" w:rsidP="001045AF">
      <w:pPr>
        <w:spacing w:line="360" w:lineRule="auto"/>
        <w:ind w:firstLineChars="200" w:firstLine="422"/>
        <w:jc w:val="left"/>
        <w:rPr>
          <w:rFonts w:eastAsia="楷体_GB2312" w:cs="Times New Roman"/>
          <w:b/>
          <w:bCs/>
          <w:sz w:val="21"/>
          <w:szCs w:val="21"/>
        </w:rPr>
      </w:pPr>
      <w:r>
        <w:rPr>
          <w:rFonts w:eastAsia="楷体_GB2312" w:cs="Times New Roman" w:hint="eastAsia"/>
          <w:b/>
          <w:bCs/>
          <w:sz w:val="21"/>
          <w:szCs w:val="21"/>
        </w:rPr>
        <w:t>通过认证，有效期</w:t>
      </w:r>
      <w:r>
        <w:rPr>
          <w:rFonts w:eastAsia="楷体_GB2312" w:cs="Times New Roman" w:hint="eastAsia"/>
          <w:b/>
          <w:bCs/>
          <w:sz w:val="21"/>
          <w:szCs w:val="21"/>
        </w:rPr>
        <w:t>6</w:t>
      </w:r>
      <w:r>
        <w:rPr>
          <w:rFonts w:eastAsia="楷体_GB2312" w:cs="Times New Roman" w:hint="eastAsia"/>
          <w:b/>
          <w:bCs/>
          <w:sz w:val="21"/>
          <w:szCs w:val="21"/>
        </w:rPr>
        <w:t>年</w:t>
      </w:r>
      <w:proofErr w:type="gramStart"/>
      <w:r>
        <w:rPr>
          <w:rFonts w:eastAsia="楷体_GB2312" w:cs="Times New Roman" w:hint="eastAsia"/>
          <w:b/>
          <w:bCs/>
          <w:sz w:val="21"/>
          <w:szCs w:val="21"/>
        </w:rPr>
        <w:t>个</w:t>
      </w:r>
      <w:proofErr w:type="gramEnd"/>
      <w:r>
        <w:rPr>
          <w:rFonts w:eastAsia="楷体_GB2312" w:cs="Times New Roman" w:hint="eastAsia"/>
          <w:b/>
          <w:bCs/>
          <w:sz w:val="21"/>
          <w:szCs w:val="21"/>
        </w:rPr>
        <w:t>；</w:t>
      </w:r>
    </w:p>
    <w:p w:rsidR="001045AF" w:rsidRDefault="001045AF" w:rsidP="001045AF">
      <w:pPr>
        <w:spacing w:line="360" w:lineRule="auto"/>
        <w:ind w:firstLineChars="200" w:firstLine="422"/>
        <w:jc w:val="left"/>
        <w:rPr>
          <w:rFonts w:eastAsia="楷体_GB2312" w:cs="Times New Roman"/>
          <w:b/>
          <w:bCs/>
          <w:sz w:val="21"/>
          <w:szCs w:val="21"/>
        </w:rPr>
      </w:pPr>
      <w:r>
        <w:rPr>
          <w:rFonts w:eastAsia="楷体_GB2312" w:cs="Times New Roman" w:hint="eastAsia"/>
          <w:b/>
          <w:bCs/>
          <w:sz w:val="21"/>
          <w:szCs w:val="21"/>
        </w:rPr>
        <w:t>通过认证，有效期</w:t>
      </w:r>
      <w:r>
        <w:rPr>
          <w:rFonts w:eastAsia="楷体_GB2312" w:cs="Times New Roman" w:hint="eastAsia"/>
          <w:b/>
          <w:bCs/>
          <w:sz w:val="21"/>
          <w:szCs w:val="21"/>
        </w:rPr>
        <w:t>6</w:t>
      </w:r>
      <w:r>
        <w:rPr>
          <w:rFonts w:eastAsia="楷体_GB2312" w:cs="Times New Roman" w:hint="eastAsia"/>
          <w:b/>
          <w:bCs/>
          <w:sz w:val="21"/>
          <w:szCs w:val="21"/>
        </w:rPr>
        <w:t>年（有条件）</w:t>
      </w:r>
      <w:proofErr w:type="gramStart"/>
      <w:r>
        <w:rPr>
          <w:rFonts w:eastAsia="楷体_GB2312" w:cs="Times New Roman" w:hint="eastAsia"/>
          <w:b/>
          <w:bCs/>
          <w:sz w:val="21"/>
          <w:szCs w:val="21"/>
        </w:rPr>
        <w:t>个</w:t>
      </w:r>
      <w:proofErr w:type="gramEnd"/>
      <w:r>
        <w:rPr>
          <w:rFonts w:eastAsia="楷体_GB2312" w:cs="Times New Roman" w:hint="eastAsia"/>
          <w:b/>
          <w:bCs/>
          <w:sz w:val="21"/>
          <w:szCs w:val="21"/>
        </w:rPr>
        <w:t>；</w:t>
      </w:r>
    </w:p>
    <w:p w:rsidR="001045AF" w:rsidRDefault="001045AF" w:rsidP="001045AF">
      <w:pPr>
        <w:spacing w:line="360" w:lineRule="auto"/>
        <w:ind w:firstLineChars="200" w:firstLine="422"/>
        <w:jc w:val="left"/>
        <w:rPr>
          <w:rFonts w:eastAsia="楷体_GB2312" w:cs="Times New Roman"/>
          <w:b/>
          <w:bCs/>
          <w:sz w:val="21"/>
          <w:szCs w:val="21"/>
        </w:rPr>
      </w:pPr>
      <w:r>
        <w:rPr>
          <w:rFonts w:eastAsia="楷体_GB2312" w:cs="Times New Roman" w:hint="eastAsia"/>
          <w:b/>
          <w:bCs/>
          <w:sz w:val="21"/>
          <w:szCs w:val="21"/>
        </w:rPr>
        <w:t>不通过认证个。</w:t>
      </w:r>
    </w:p>
    <w:p w:rsidR="001045AF" w:rsidRDefault="001045AF" w:rsidP="001045AF">
      <w:pPr>
        <w:spacing w:line="360" w:lineRule="auto"/>
        <w:rPr>
          <w:rFonts w:ascii="黑体" w:eastAsia="黑体" w:cs="Times New Roman"/>
          <w:sz w:val="24"/>
          <w:szCs w:val="24"/>
        </w:rPr>
      </w:pPr>
      <w:r>
        <w:rPr>
          <w:rFonts w:ascii="黑体" w:eastAsia="黑体" w:cs="Times New Roman" w:hint="eastAsia"/>
          <w:sz w:val="24"/>
          <w:szCs w:val="24"/>
        </w:rPr>
        <w:t>认证结论建议：</w:t>
      </w:r>
    </w:p>
    <w:p w:rsidR="00E77F45" w:rsidRDefault="00E77F45" w:rsidP="001045AF">
      <w:pPr>
        <w:spacing w:line="360" w:lineRule="auto"/>
        <w:rPr>
          <w:rFonts w:ascii="宋体" w:hAnsi="宋体" w:cs="Times New Roman" w:hint="eastAsia"/>
          <w:b/>
          <w:sz w:val="28"/>
          <w:szCs w:val="20"/>
        </w:rPr>
      </w:pPr>
    </w:p>
    <w:p w:rsidR="001045AF" w:rsidRDefault="001045AF" w:rsidP="001045AF">
      <w:pPr>
        <w:spacing w:line="360" w:lineRule="auto"/>
        <w:rPr>
          <w:rFonts w:ascii="宋体" w:hAnsi="宋体" w:cs="Times New Roman"/>
          <w:b/>
          <w:sz w:val="28"/>
          <w:szCs w:val="20"/>
        </w:rPr>
      </w:pPr>
      <w:bookmarkStart w:id="16" w:name="_GoBack"/>
      <w:bookmarkEnd w:id="16"/>
      <w:r>
        <w:rPr>
          <w:rFonts w:ascii="宋体" w:hAnsi="宋体" w:cs="Times New Roman" w:hint="eastAsia"/>
          <w:b/>
          <w:sz w:val="28"/>
          <w:szCs w:val="20"/>
        </w:rPr>
        <w:t>说明：</w:t>
      </w:r>
    </w:p>
    <w:p w:rsidR="001045AF" w:rsidRDefault="001045AF" w:rsidP="001045AF">
      <w:pPr>
        <w:spacing w:line="360" w:lineRule="auto"/>
        <w:ind w:firstLineChars="196" w:firstLine="470"/>
        <w:rPr>
          <w:rFonts w:cs="Times New Roman"/>
          <w:sz w:val="24"/>
          <w:szCs w:val="20"/>
        </w:rPr>
      </w:pPr>
      <w:r>
        <w:rPr>
          <w:rFonts w:cs="Times New Roman" w:hint="eastAsia"/>
          <w:sz w:val="24"/>
          <w:szCs w:val="20"/>
        </w:rPr>
        <w:t>认证结论建议在讨论基础上投票得出。通过票数须达到到会委员人数的</w:t>
      </w:r>
      <w:r>
        <w:rPr>
          <w:rFonts w:cs="Times New Roman" w:hint="eastAsia"/>
          <w:sz w:val="24"/>
          <w:szCs w:val="20"/>
        </w:rPr>
        <w:t>2/3</w:t>
      </w:r>
      <w:r>
        <w:rPr>
          <w:rFonts w:cs="Times New Roman" w:hint="eastAsia"/>
          <w:sz w:val="24"/>
          <w:szCs w:val="20"/>
        </w:rPr>
        <w:t>及以上方为有效。</w:t>
      </w:r>
    </w:p>
    <w:p w:rsidR="001045AF" w:rsidRDefault="001045AF" w:rsidP="001045AF">
      <w:pPr>
        <w:spacing w:line="360" w:lineRule="auto"/>
        <w:ind w:firstLineChars="200" w:firstLine="480"/>
        <w:rPr>
          <w:rFonts w:cs="Times New Roman"/>
          <w:sz w:val="24"/>
          <w:szCs w:val="20"/>
        </w:rPr>
      </w:pPr>
      <w:r>
        <w:rPr>
          <w:rFonts w:cs="Times New Roman" w:hint="eastAsia"/>
          <w:sz w:val="24"/>
          <w:szCs w:val="20"/>
        </w:rPr>
        <w:t>认证结论建议分为三种：</w:t>
      </w:r>
    </w:p>
    <w:p w:rsidR="001045AF" w:rsidRDefault="001045AF" w:rsidP="001045AF">
      <w:pPr>
        <w:numPr>
          <w:ilvl w:val="0"/>
          <w:numId w:val="3"/>
        </w:numPr>
        <w:spacing w:line="360" w:lineRule="auto"/>
        <w:rPr>
          <w:rFonts w:cs="Times New Roman"/>
          <w:sz w:val="24"/>
          <w:szCs w:val="20"/>
        </w:rPr>
      </w:pPr>
      <w:r>
        <w:rPr>
          <w:rFonts w:cs="Times New Roman" w:hint="eastAsia"/>
          <w:sz w:val="24"/>
          <w:szCs w:val="20"/>
        </w:rPr>
        <w:t>通过认证，有效期</w:t>
      </w:r>
      <w:r>
        <w:rPr>
          <w:rFonts w:cs="Times New Roman" w:hint="eastAsia"/>
          <w:sz w:val="24"/>
          <w:szCs w:val="20"/>
        </w:rPr>
        <w:t>6</w:t>
      </w:r>
      <w:r>
        <w:rPr>
          <w:rFonts w:cs="Times New Roman" w:hint="eastAsia"/>
          <w:sz w:val="24"/>
          <w:szCs w:val="20"/>
        </w:rPr>
        <w:t>年：达到标准要求，无标准相关的任何问题</w:t>
      </w:r>
      <w:r>
        <w:rPr>
          <w:rFonts w:cs="Times New Roman" w:hint="eastAsia"/>
          <w:sz w:val="24"/>
          <w:szCs w:val="20"/>
        </w:rPr>
        <w:t>.</w:t>
      </w:r>
    </w:p>
    <w:p w:rsidR="001045AF" w:rsidRDefault="001045AF" w:rsidP="001045AF">
      <w:pPr>
        <w:numPr>
          <w:ilvl w:val="0"/>
          <w:numId w:val="3"/>
        </w:numPr>
        <w:spacing w:line="360" w:lineRule="auto"/>
        <w:rPr>
          <w:rFonts w:cs="Times New Roman"/>
          <w:sz w:val="24"/>
          <w:szCs w:val="20"/>
        </w:rPr>
      </w:pPr>
      <w:r>
        <w:rPr>
          <w:rFonts w:cs="Times New Roman" w:hint="eastAsia"/>
          <w:sz w:val="24"/>
          <w:szCs w:val="20"/>
        </w:rPr>
        <w:t>通过认证，有效期</w:t>
      </w:r>
      <w:r>
        <w:rPr>
          <w:rFonts w:cs="Times New Roman" w:hint="eastAsia"/>
          <w:sz w:val="24"/>
          <w:szCs w:val="20"/>
        </w:rPr>
        <w:t>6</w:t>
      </w:r>
      <w:r>
        <w:rPr>
          <w:rFonts w:cs="Times New Roman" w:hint="eastAsia"/>
          <w:sz w:val="24"/>
          <w:szCs w:val="20"/>
        </w:rPr>
        <w:t>年（有条件）：达到标准要求，但有问题项（包括现实存在的问题或潜在问题），不足以保持</w:t>
      </w:r>
      <w:r>
        <w:rPr>
          <w:rFonts w:cs="Times New Roman" w:hint="eastAsia"/>
          <w:sz w:val="24"/>
          <w:szCs w:val="20"/>
        </w:rPr>
        <w:t>6</w:t>
      </w:r>
      <w:r>
        <w:rPr>
          <w:rFonts w:cs="Times New Roman" w:hint="eastAsia"/>
          <w:sz w:val="24"/>
          <w:szCs w:val="20"/>
        </w:rPr>
        <w:t>年有效期，需要在第三年提交改进情况报告，根据问题改进情况决定“继续保持有效期”或是“中止有效期”。</w:t>
      </w:r>
    </w:p>
    <w:p w:rsidR="001045AF" w:rsidRDefault="001045AF" w:rsidP="001045AF">
      <w:pPr>
        <w:numPr>
          <w:ilvl w:val="0"/>
          <w:numId w:val="3"/>
        </w:numPr>
        <w:spacing w:line="360" w:lineRule="auto"/>
        <w:rPr>
          <w:rFonts w:cs="Times New Roman"/>
          <w:sz w:val="24"/>
          <w:szCs w:val="20"/>
        </w:rPr>
      </w:pPr>
      <w:r>
        <w:rPr>
          <w:rFonts w:cs="Times New Roman" w:hint="eastAsia"/>
          <w:sz w:val="24"/>
          <w:szCs w:val="20"/>
        </w:rPr>
        <w:t>不通过：有明显未达到标准要求的不合格项，不能通过本次认证考查，需要继续建设，一年后允许重新申请认证。</w:t>
      </w:r>
    </w:p>
    <w:p w:rsidR="001045AF" w:rsidRDefault="001045AF" w:rsidP="001045AF">
      <w:pPr>
        <w:spacing w:line="360" w:lineRule="auto"/>
        <w:rPr>
          <w:rFonts w:cs="Times New Roman"/>
          <w:sz w:val="24"/>
          <w:szCs w:val="20"/>
        </w:rPr>
      </w:pPr>
    </w:p>
    <w:p w:rsidR="001045AF" w:rsidRDefault="001045AF" w:rsidP="001045AF">
      <w:pPr>
        <w:tabs>
          <w:tab w:val="left" w:pos="4355"/>
        </w:tabs>
        <w:spacing w:line="360" w:lineRule="auto"/>
        <w:rPr>
          <w:rFonts w:ascii="宋体" w:hAnsi="宋体" w:cs="Times New Roman"/>
          <w:sz w:val="24"/>
          <w:szCs w:val="20"/>
        </w:rPr>
      </w:pPr>
      <w:r>
        <w:rPr>
          <w:rFonts w:ascii="宋体" w:hAnsi="宋体" w:cs="Times New Roman"/>
          <w:b/>
          <w:sz w:val="32"/>
          <w:szCs w:val="20"/>
        </w:rPr>
        <w:tab/>
      </w:r>
      <w:r>
        <w:rPr>
          <w:rFonts w:ascii="宋体" w:hAnsi="宋体" w:cs="Times New Roman" w:hint="eastAsia"/>
          <w:sz w:val="24"/>
          <w:szCs w:val="20"/>
        </w:rPr>
        <w:t>***类专业认证委员会</w:t>
      </w:r>
    </w:p>
    <w:p w:rsidR="001045AF" w:rsidRDefault="001045AF" w:rsidP="001045AF">
      <w:pPr>
        <w:tabs>
          <w:tab w:val="left" w:pos="4675"/>
        </w:tabs>
        <w:spacing w:line="360" w:lineRule="auto"/>
        <w:rPr>
          <w:rFonts w:ascii="宋体" w:hAnsi="宋体" w:cs="Times New Roman"/>
          <w:sz w:val="24"/>
          <w:szCs w:val="20"/>
        </w:rPr>
      </w:pPr>
      <w:r>
        <w:rPr>
          <w:rFonts w:ascii="宋体" w:hAnsi="宋体" w:cs="Times New Roman" w:hint="eastAsia"/>
          <w:sz w:val="24"/>
          <w:szCs w:val="20"/>
        </w:rPr>
        <w:t xml:space="preserve">                                    主任委员（签字）：</w:t>
      </w:r>
    </w:p>
    <w:p w:rsidR="001045AF" w:rsidRDefault="001045AF" w:rsidP="001045AF">
      <w:pPr>
        <w:spacing w:line="360" w:lineRule="auto"/>
        <w:rPr>
          <w:rFonts w:cs="Times New Roman"/>
          <w:sz w:val="21"/>
          <w:szCs w:val="20"/>
        </w:rPr>
      </w:pPr>
      <w:r>
        <w:rPr>
          <w:rFonts w:ascii="宋体" w:hAnsi="宋体" w:cs="Times New Roman" w:hint="eastAsia"/>
          <w:sz w:val="24"/>
          <w:szCs w:val="20"/>
        </w:rPr>
        <w:t xml:space="preserve">                                            年   月   日</w:t>
      </w:r>
    </w:p>
    <w:p w:rsidR="001045AF" w:rsidRDefault="001045AF" w:rsidP="001045AF">
      <w:pPr>
        <w:adjustRightInd w:val="0"/>
        <w:snapToGrid w:val="0"/>
        <w:spacing w:line="360" w:lineRule="auto"/>
        <w:ind w:firstLineChars="200" w:firstLine="480"/>
        <w:rPr>
          <w:sz w:val="24"/>
          <w:szCs w:val="24"/>
        </w:rPr>
        <w:sectPr w:rsidR="001045AF">
          <w:footerReference w:type="even" r:id="rId8"/>
          <w:footerReference w:type="default" r:id="rId9"/>
          <w:pgSz w:w="11906" w:h="16838"/>
          <w:pgMar w:top="1440" w:right="1800" w:bottom="1440" w:left="1800" w:header="851" w:footer="992" w:gutter="0"/>
          <w:cols w:space="425"/>
          <w:docGrid w:type="lines" w:linePitch="312"/>
        </w:sectPr>
      </w:pPr>
    </w:p>
    <w:p w:rsidR="001045AF" w:rsidRDefault="001045AF" w:rsidP="001045AF">
      <w:pPr>
        <w:spacing w:before="260" w:line="360" w:lineRule="auto"/>
        <w:rPr>
          <w:rFonts w:ascii="黑体" w:eastAsia="黑体"/>
          <w:sz w:val="24"/>
          <w:szCs w:val="24"/>
        </w:rPr>
      </w:pPr>
      <w:r>
        <w:rPr>
          <w:rFonts w:ascii="黑体" w:eastAsia="黑体" w:hint="eastAsia"/>
          <w:sz w:val="24"/>
          <w:szCs w:val="24"/>
        </w:rPr>
        <w:t>附表：</w:t>
      </w:r>
    </w:p>
    <w:p w:rsidR="001045AF" w:rsidRDefault="001045AF" w:rsidP="001045AF">
      <w:pPr>
        <w:pStyle w:val="3"/>
        <w:spacing w:before="0"/>
        <w:jc w:val="center"/>
        <w:rPr>
          <w:rFonts w:ascii="黑体" w:eastAsia="黑体"/>
          <w:sz w:val="44"/>
          <w:szCs w:val="44"/>
        </w:rPr>
      </w:pPr>
      <w:r>
        <w:rPr>
          <w:rFonts w:ascii="黑体" w:eastAsia="黑体" w:hint="eastAsia"/>
          <w:sz w:val="44"/>
          <w:szCs w:val="44"/>
        </w:rPr>
        <w:t>工程教育认证现场考查问题汇总表</w:t>
      </w:r>
    </w:p>
    <w:p w:rsidR="001045AF" w:rsidRPr="00C53A5F" w:rsidRDefault="001045AF" w:rsidP="001045AF">
      <w:pPr>
        <w:adjustRightInd w:val="0"/>
        <w:snapToGrid w:val="0"/>
        <w:spacing w:line="360" w:lineRule="auto"/>
        <w:ind w:firstLineChars="200" w:firstLine="480"/>
        <w:rPr>
          <w:rFonts w:ascii="楷体" w:eastAsia="楷体" w:hAnsi="楷体" w:cs="Times New Roman"/>
          <w:sz w:val="24"/>
          <w:szCs w:val="24"/>
        </w:rPr>
      </w:pPr>
      <w:r>
        <w:rPr>
          <w:rFonts w:ascii="黑体" w:eastAsia="黑体" w:hAnsi="黑体" w:cs="Times New Roman" w:hint="eastAsia"/>
          <w:sz w:val="24"/>
          <w:szCs w:val="24"/>
        </w:rPr>
        <w:t>说明：</w:t>
      </w:r>
      <w:r>
        <w:rPr>
          <w:rFonts w:ascii="楷体" w:eastAsia="楷体" w:hAnsi="楷体" w:cs="Times New Roman" w:hint="eastAsia"/>
          <w:sz w:val="24"/>
          <w:szCs w:val="24"/>
        </w:rPr>
        <w:t>本表根据报告第二部分“</w:t>
      </w:r>
      <w:r w:rsidRPr="004B27D6">
        <w:rPr>
          <w:rFonts w:ascii="楷体" w:eastAsia="楷体" w:hAnsi="楷体" w:cs="Times New Roman" w:hint="eastAsia"/>
          <w:sz w:val="24"/>
          <w:szCs w:val="24"/>
        </w:rPr>
        <w:t>专业达标情况</w:t>
      </w:r>
      <w:r>
        <w:rPr>
          <w:rFonts w:ascii="楷体" w:eastAsia="楷体" w:hAnsi="楷体" w:cs="Times New Roman" w:hint="eastAsia"/>
          <w:sz w:val="24"/>
          <w:szCs w:val="24"/>
        </w:rPr>
        <w:t>”中“</w:t>
      </w:r>
      <w:r w:rsidRPr="00667481">
        <w:rPr>
          <w:rFonts w:ascii="楷体" w:eastAsia="楷体" w:hAnsi="楷体" w:cs="Times New Roman" w:hint="eastAsia"/>
          <w:sz w:val="24"/>
          <w:szCs w:val="24"/>
        </w:rPr>
        <w:t>存在的问题及关注项</w:t>
      </w:r>
      <w:r>
        <w:rPr>
          <w:rFonts w:ascii="楷体" w:eastAsia="楷体" w:hAnsi="楷体" w:cs="Times New Roman" w:hint="eastAsia"/>
          <w:sz w:val="24"/>
          <w:szCs w:val="24"/>
        </w:rPr>
        <w:t>”汇总而成，</w:t>
      </w:r>
      <w:proofErr w:type="gramStart"/>
      <w:r>
        <w:rPr>
          <w:rFonts w:ascii="楷体" w:eastAsia="楷体" w:hAnsi="楷体" w:cs="Times New Roman" w:hint="eastAsia"/>
          <w:sz w:val="24"/>
          <w:szCs w:val="24"/>
        </w:rPr>
        <w:t>供认证</w:t>
      </w:r>
      <w:proofErr w:type="gramEnd"/>
      <w:r>
        <w:rPr>
          <w:rFonts w:ascii="楷体" w:eastAsia="楷体" w:hAnsi="楷体" w:cs="Times New Roman" w:hint="eastAsia"/>
          <w:sz w:val="24"/>
          <w:szCs w:val="24"/>
        </w:rPr>
        <w:t>结论审议委员会审议时参考，</w:t>
      </w:r>
      <w:r w:rsidRPr="00C42B75">
        <w:rPr>
          <w:rFonts w:ascii="楷体" w:eastAsia="楷体" w:hAnsi="楷体" w:cs="Times New Roman" w:hint="eastAsia"/>
          <w:sz w:val="24"/>
          <w:szCs w:val="24"/>
        </w:rPr>
        <w:t>不向学校反馈</w:t>
      </w:r>
      <w:r>
        <w:rPr>
          <w:rFonts w:ascii="楷体" w:eastAsia="楷体" w:hAnsi="楷体" w:cs="Times New Roman" w:hint="eastAsia"/>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7220"/>
      </w:tblGrid>
      <w:tr w:rsidR="001045AF" w:rsidTr="00B04059">
        <w:trPr>
          <w:trHeight w:val="475"/>
          <w:tblHeader/>
          <w:jc w:val="center"/>
        </w:trPr>
        <w:tc>
          <w:tcPr>
            <w:tcW w:w="764" w:type="pct"/>
            <w:vAlign w:val="center"/>
          </w:tcPr>
          <w:p w:rsidR="001045AF" w:rsidRDefault="001045AF" w:rsidP="00B04059">
            <w:pPr>
              <w:jc w:val="center"/>
              <w:rPr>
                <w:rFonts w:cs="Times New Roman"/>
                <w:b/>
                <w:bCs/>
                <w:sz w:val="24"/>
                <w:szCs w:val="24"/>
              </w:rPr>
            </w:pPr>
            <w:r>
              <w:rPr>
                <w:rFonts w:cs="Times New Roman" w:hint="eastAsia"/>
                <w:b/>
                <w:bCs/>
                <w:sz w:val="24"/>
                <w:szCs w:val="24"/>
              </w:rPr>
              <w:t>指标</w:t>
            </w:r>
          </w:p>
        </w:tc>
        <w:tc>
          <w:tcPr>
            <w:tcW w:w="4236" w:type="pct"/>
            <w:vAlign w:val="center"/>
          </w:tcPr>
          <w:p w:rsidR="001045AF" w:rsidRDefault="001045AF" w:rsidP="00B04059">
            <w:pPr>
              <w:jc w:val="center"/>
              <w:rPr>
                <w:rFonts w:cs="Times New Roman"/>
                <w:b/>
                <w:bCs/>
                <w:sz w:val="24"/>
                <w:szCs w:val="24"/>
              </w:rPr>
            </w:pPr>
            <w:r>
              <w:rPr>
                <w:rFonts w:cs="Times New Roman" w:hint="eastAsia"/>
                <w:b/>
                <w:bCs/>
                <w:sz w:val="24"/>
                <w:szCs w:val="24"/>
              </w:rPr>
              <w:t>问题说明</w:t>
            </w:r>
          </w:p>
        </w:tc>
      </w:tr>
      <w:tr w:rsidR="001045AF" w:rsidTr="00B04059">
        <w:trPr>
          <w:cantSplit/>
          <w:trHeight w:val="1077"/>
          <w:tblHeader/>
          <w:jc w:val="center"/>
        </w:trPr>
        <w:tc>
          <w:tcPr>
            <w:tcW w:w="764" w:type="pct"/>
            <w:vAlign w:val="center"/>
          </w:tcPr>
          <w:p w:rsidR="001045AF" w:rsidRDefault="001045AF" w:rsidP="00B04059">
            <w:pPr>
              <w:jc w:val="center"/>
              <w:rPr>
                <w:rFonts w:cs="Times New Roman"/>
                <w:b/>
                <w:sz w:val="24"/>
                <w:szCs w:val="24"/>
              </w:rPr>
            </w:pPr>
            <w:r>
              <w:rPr>
                <w:rFonts w:cs="Times New Roman" w:hint="eastAsia"/>
                <w:b/>
                <w:sz w:val="24"/>
                <w:szCs w:val="24"/>
              </w:rPr>
              <w:t>学生</w:t>
            </w:r>
          </w:p>
        </w:tc>
        <w:tc>
          <w:tcPr>
            <w:tcW w:w="4236" w:type="pct"/>
            <w:vAlign w:val="center"/>
          </w:tcPr>
          <w:p w:rsidR="001045AF" w:rsidRDefault="001045AF" w:rsidP="00B04059">
            <w:pPr>
              <w:rPr>
                <w:rFonts w:cs="Times New Roman"/>
                <w:sz w:val="21"/>
                <w:szCs w:val="20"/>
              </w:rPr>
            </w:pPr>
          </w:p>
        </w:tc>
      </w:tr>
      <w:tr w:rsidR="001045AF" w:rsidTr="00B04059">
        <w:trPr>
          <w:trHeight w:val="1077"/>
          <w:tblHeader/>
          <w:jc w:val="center"/>
        </w:trPr>
        <w:tc>
          <w:tcPr>
            <w:tcW w:w="764" w:type="pct"/>
            <w:vAlign w:val="center"/>
          </w:tcPr>
          <w:p w:rsidR="001045AF" w:rsidRDefault="001045AF" w:rsidP="00B04059">
            <w:pPr>
              <w:jc w:val="center"/>
              <w:rPr>
                <w:rFonts w:cs="Times New Roman"/>
                <w:b/>
                <w:sz w:val="24"/>
                <w:szCs w:val="24"/>
              </w:rPr>
            </w:pPr>
            <w:r>
              <w:rPr>
                <w:rFonts w:cs="Times New Roman" w:hint="eastAsia"/>
                <w:b/>
                <w:sz w:val="24"/>
                <w:szCs w:val="24"/>
              </w:rPr>
              <w:t>培养目标</w:t>
            </w:r>
          </w:p>
        </w:tc>
        <w:tc>
          <w:tcPr>
            <w:tcW w:w="4236" w:type="pct"/>
            <w:vAlign w:val="center"/>
          </w:tcPr>
          <w:p w:rsidR="001045AF" w:rsidRDefault="001045AF" w:rsidP="00B04059">
            <w:pPr>
              <w:rPr>
                <w:rFonts w:cs="Times New Roman"/>
                <w:sz w:val="21"/>
                <w:szCs w:val="20"/>
              </w:rPr>
            </w:pPr>
          </w:p>
        </w:tc>
      </w:tr>
      <w:tr w:rsidR="001045AF" w:rsidTr="00B04059">
        <w:trPr>
          <w:trHeight w:val="1134"/>
          <w:tblHeader/>
          <w:jc w:val="center"/>
        </w:trPr>
        <w:tc>
          <w:tcPr>
            <w:tcW w:w="764" w:type="pct"/>
            <w:vAlign w:val="center"/>
          </w:tcPr>
          <w:p w:rsidR="001045AF" w:rsidRDefault="001045AF" w:rsidP="00B04059">
            <w:pPr>
              <w:jc w:val="center"/>
              <w:rPr>
                <w:rFonts w:cs="Times New Roman"/>
                <w:b/>
                <w:sz w:val="24"/>
                <w:szCs w:val="24"/>
              </w:rPr>
            </w:pPr>
            <w:r>
              <w:rPr>
                <w:rFonts w:cs="Times New Roman" w:hint="eastAsia"/>
                <w:b/>
                <w:sz w:val="24"/>
                <w:szCs w:val="24"/>
              </w:rPr>
              <w:t>毕业要求</w:t>
            </w:r>
          </w:p>
        </w:tc>
        <w:tc>
          <w:tcPr>
            <w:tcW w:w="4236" w:type="pct"/>
            <w:vAlign w:val="center"/>
          </w:tcPr>
          <w:p w:rsidR="001045AF" w:rsidRDefault="001045AF" w:rsidP="00B04059">
            <w:pPr>
              <w:rPr>
                <w:rFonts w:cs="Times New Roman"/>
                <w:sz w:val="21"/>
                <w:szCs w:val="20"/>
              </w:rPr>
            </w:pPr>
          </w:p>
        </w:tc>
      </w:tr>
      <w:tr w:rsidR="001045AF" w:rsidTr="00B04059">
        <w:trPr>
          <w:trHeight w:val="1134"/>
          <w:tblHeader/>
          <w:jc w:val="center"/>
        </w:trPr>
        <w:tc>
          <w:tcPr>
            <w:tcW w:w="764" w:type="pct"/>
            <w:vAlign w:val="center"/>
          </w:tcPr>
          <w:p w:rsidR="001045AF" w:rsidRDefault="001045AF" w:rsidP="00B04059">
            <w:pPr>
              <w:jc w:val="center"/>
              <w:rPr>
                <w:rFonts w:cs="Times New Roman"/>
                <w:b/>
                <w:sz w:val="24"/>
                <w:szCs w:val="24"/>
              </w:rPr>
            </w:pPr>
            <w:r>
              <w:rPr>
                <w:rFonts w:cs="Times New Roman" w:hint="eastAsia"/>
                <w:b/>
                <w:sz w:val="24"/>
                <w:szCs w:val="24"/>
              </w:rPr>
              <w:t>持续改进</w:t>
            </w:r>
          </w:p>
        </w:tc>
        <w:tc>
          <w:tcPr>
            <w:tcW w:w="4236" w:type="pct"/>
            <w:vAlign w:val="center"/>
          </w:tcPr>
          <w:p w:rsidR="001045AF" w:rsidRDefault="001045AF" w:rsidP="00B04059">
            <w:pPr>
              <w:rPr>
                <w:rFonts w:cs="Times New Roman"/>
                <w:sz w:val="21"/>
                <w:szCs w:val="20"/>
              </w:rPr>
            </w:pPr>
          </w:p>
        </w:tc>
      </w:tr>
      <w:tr w:rsidR="001045AF" w:rsidTr="00B04059">
        <w:trPr>
          <w:trHeight w:val="1076"/>
          <w:tblHeader/>
          <w:jc w:val="center"/>
        </w:trPr>
        <w:tc>
          <w:tcPr>
            <w:tcW w:w="764" w:type="pct"/>
            <w:vAlign w:val="center"/>
          </w:tcPr>
          <w:p w:rsidR="001045AF" w:rsidRDefault="001045AF" w:rsidP="00B04059">
            <w:pPr>
              <w:jc w:val="center"/>
              <w:rPr>
                <w:rFonts w:cs="Times New Roman"/>
                <w:b/>
                <w:sz w:val="24"/>
                <w:szCs w:val="24"/>
              </w:rPr>
            </w:pPr>
            <w:r>
              <w:rPr>
                <w:rFonts w:cs="Times New Roman" w:hint="eastAsia"/>
                <w:b/>
                <w:sz w:val="24"/>
                <w:szCs w:val="24"/>
              </w:rPr>
              <w:t>课程体系</w:t>
            </w:r>
          </w:p>
        </w:tc>
        <w:tc>
          <w:tcPr>
            <w:tcW w:w="4236" w:type="pct"/>
            <w:vAlign w:val="center"/>
          </w:tcPr>
          <w:p w:rsidR="001045AF" w:rsidRDefault="001045AF" w:rsidP="00B04059">
            <w:pPr>
              <w:rPr>
                <w:rFonts w:cs="Times New Roman"/>
                <w:sz w:val="21"/>
                <w:szCs w:val="20"/>
              </w:rPr>
            </w:pPr>
          </w:p>
        </w:tc>
      </w:tr>
      <w:tr w:rsidR="001045AF" w:rsidTr="00B04059">
        <w:trPr>
          <w:trHeight w:val="1077"/>
          <w:tblHeader/>
          <w:jc w:val="center"/>
        </w:trPr>
        <w:tc>
          <w:tcPr>
            <w:tcW w:w="764" w:type="pct"/>
            <w:vAlign w:val="center"/>
          </w:tcPr>
          <w:p w:rsidR="001045AF" w:rsidRDefault="001045AF" w:rsidP="00B04059">
            <w:pPr>
              <w:jc w:val="center"/>
              <w:rPr>
                <w:rFonts w:cs="Times New Roman"/>
                <w:b/>
                <w:sz w:val="24"/>
                <w:szCs w:val="24"/>
              </w:rPr>
            </w:pPr>
            <w:r>
              <w:rPr>
                <w:rFonts w:cs="Times New Roman" w:hint="eastAsia"/>
                <w:b/>
                <w:sz w:val="24"/>
                <w:szCs w:val="24"/>
              </w:rPr>
              <w:t>师资队伍</w:t>
            </w:r>
          </w:p>
        </w:tc>
        <w:tc>
          <w:tcPr>
            <w:tcW w:w="4236" w:type="pct"/>
            <w:vAlign w:val="center"/>
          </w:tcPr>
          <w:p w:rsidR="001045AF" w:rsidRDefault="001045AF" w:rsidP="00B04059">
            <w:pPr>
              <w:rPr>
                <w:rFonts w:cs="Times New Roman"/>
                <w:sz w:val="21"/>
                <w:szCs w:val="20"/>
              </w:rPr>
            </w:pPr>
          </w:p>
        </w:tc>
      </w:tr>
      <w:tr w:rsidR="001045AF" w:rsidTr="00B04059">
        <w:trPr>
          <w:trHeight w:val="1077"/>
          <w:tblHeader/>
          <w:jc w:val="center"/>
        </w:trPr>
        <w:tc>
          <w:tcPr>
            <w:tcW w:w="764" w:type="pct"/>
            <w:vAlign w:val="center"/>
          </w:tcPr>
          <w:p w:rsidR="001045AF" w:rsidRDefault="001045AF" w:rsidP="00B04059">
            <w:pPr>
              <w:jc w:val="center"/>
              <w:rPr>
                <w:rFonts w:cs="Times New Roman"/>
                <w:b/>
                <w:sz w:val="24"/>
                <w:szCs w:val="24"/>
              </w:rPr>
            </w:pPr>
            <w:r>
              <w:rPr>
                <w:rFonts w:cs="Times New Roman" w:hint="eastAsia"/>
                <w:b/>
                <w:sz w:val="24"/>
                <w:szCs w:val="24"/>
              </w:rPr>
              <w:t>支持条件</w:t>
            </w:r>
          </w:p>
        </w:tc>
        <w:tc>
          <w:tcPr>
            <w:tcW w:w="4236" w:type="pct"/>
            <w:vAlign w:val="center"/>
          </w:tcPr>
          <w:p w:rsidR="001045AF" w:rsidRDefault="001045AF" w:rsidP="00B04059">
            <w:pPr>
              <w:rPr>
                <w:rFonts w:cs="Times New Roman"/>
                <w:sz w:val="21"/>
                <w:szCs w:val="20"/>
              </w:rPr>
            </w:pPr>
          </w:p>
        </w:tc>
      </w:tr>
      <w:tr w:rsidR="001045AF" w:rsidTr="00B04059">
        <w:trPr>
          <w:trHeight w:val="1077"/>
          <w:tblHeader/>
          <w:jc w:val="center"/>
        </w:trPr>
        <w:tc>
          <w:tcPr>
            <w:tcW w:w="764" w:type="pct"/>
            <w:vAlign w:val="center"/>
          </w:tcPr>
          <w:p w:rsidR="001045AF" w:rsidRDefault="001045AF" w:rsidP="00B04059">
            <w:pPr>
              <w:jc w:val="center"/>
              <w:rPr>
                <w:rFonts w:cs="Times New Roman"/>
                <w:b/>
                <w:sz w:val="24"/>
                <w:szCs w:val="24"/>
              </w:rPr>
            </w:pPr>
            <w:r>
              <w:rPr>
                <w:rFonts w:cs="Times New Roman" w:hint="eastAsia"/>
                <w:b/>
                <w:sz w:val="24"/>
                <w:szCs w:val="24"/>
              </w:rPr>
              <w:t>补充标准</w:t>
            </w:r>
          </w:p>
        </w:tc>
        <w:tc>
          <w:tcPr>
            <w:tcW w:w="4236" w:type="pct"/>
            <w:vAlign w:val="center"/>
          </w:tcPr>
          <w:p w:rsidR="001045AF" w:rsidRDefault="001045AF" w:rsidP="00B04059">
            <w:pPr>
              <w:rPr>
                <w:rFonts w:cs="Times New Roman"/>
                <w:sz w:val="21"/>
                <w:szCs w:val="20"/>
              </w:rPr>
            </w:pPr>
          </w:p>
        </w:tc>
      </w:tr>
    </w:tbl>
    <w:p w:rsidR="001045AF" w:rsidRPr="003D481A" w:rsidRDefault="001045AF" w:rsidP="001045AF">
      <w:pPr>
        <w:wordWrap w:val="0"/>
        <w:spacing w:line="360" w:lineRule="auto"/>
        <w:ind w:leftChars="1297" w:left="2335" w:firstLineChars="714" w:firstLine="1714"/>
        <w:jc w:val="right"/>
        <w:rPr>
          <w:sz w:val="24"/>
          <w:szCs w:val="24"/>
        </w:rPr>
      </w:pPr>
    </w:p>
    <w:p w:rsidR="00A43024" w:rsidRDefault="00A43024"/>
    <w:sectPr w:rsidR="00A430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F70" w:rsidRDefault="00C44F70">
      <w:r>
        <w:separator/>
      </w:r>
    </w:p>
  </w:endnote>
  <w:endnote w:type="continuationSeparator" w:id="0">
    <w:p w:rsidR="00C44F70" w:rsidRDefault="00C4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___WRD_EMBED_SUB_49">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1A" w:rsidRDefault="009835FA">
    <w:pPr>
      <w:pStyle w:val="a3"/>
      <w:framePr w:wrap="around" w:vAnchor="text" w:hAnchor="margin" w:xAlign="center" w:y="1"/>
      <w:rPr>
        <w:rStyle w:val="a4"/>
      </w:rPr>
    </w:pPr>
    <w:r>
      <w:fldChar w:fldCharType="begin"/>
    </w:r>
    <w:r>
      <w:rPr>
        <w:rStyle w:val="a4"/>
      </w:rPr>
      <w:instrText xml:space="preserve">PAGE  </w:instrText>
    </w:r>
    <w:r>
      <w:fldChar w:fldCharType="end"/>
    </w:r>
  </w:p>
  <w:p w:rsidR="003D481A" w:rsidRDefault="00C44F7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1A" w:rsidRDefault="00C44F7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F70" w:rsidRDefault="00C44F70">
      <w:r>
        <w:separator/>
      </w:r>
    </w:p>
  </w:footnote>
  <w:footnote w:type="continuationSeparator" w:id="0">
    <w:p w:rsidR="00C44F70" w:rsidRDefault="00C44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6605D"/>
    <w:multiLevelType w:val="multilevel"/>
    <w:tmpl w:val="2B36605D"/>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0A5D2C4"/>
    <w:multiLevelType w:val="singleLevel"/>
    <w:tmpl w:val="50A5D2C4"/>
    <w:lvl w:ilvl="0">
      <w:start w:val="1"/>
      <w:numFmt w:val="decimal"/>
      <w:suff w:val="space"/>
      <w:lvlText w:val="%1."/>
      <w:lvlJc w:val="left"/>
    </w:lvl>
  </w:abstractNum>
  <w:abstractNum w:abstractNumId="2">
    <w:nsid w:val="618B4B7B"/>
    <w:multiLevelType w:val="multilevel"/>
    <w:tmpl w:val="618B4B7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AF"/>
    <w:rsid w:val="00014BB2"/>
    <w:rsid w:val="000A27EA"/>
    <w:rsid w:val="000D3573"/>
    <w:rsid w:val="001045AF"/>
    <w:rsid w:val="00220645"/>
    <w:rsid w:val="00263560"/>
    <w:rsid w:val="00294EBC"/>
    <w:rsid w:val="002A6999"/>
    <w:rsid w:val="00303E0A"/>
    <w:rsid w:val="00344C65"/>
    <w:rsid w:val="00507B54"/>
    <w:rsid w:val="005D5358"/>
    <w:rsid w:val="005F39CD"/>
    <w:rsid w:val="00636F2D"/>
    <w:rsid w:val="0073055D"/>
    <w:rsid w:val="007E73F5"/>
    <w:rsid w:val="00805D2D"/>
    <w:rsid w:val="009835FA"/>
    <w:rsid w:val="00984F58"/>
    <w:rsid w:val="00A43024"/>
    <w:rsid w:val="00AB780A"/>
    <w:rsid w:val="00AC141F"/>
    <w:rsid w:val="00AF12B2"/>
    <w:rsid w:val="00AF1785"/>
    <w:rsid w:val="00B3436A"/>
    <w:rsid w:val="00C44F70"/>
    <w:rsid w:val="00CF6DA1"/>
    <w:rsid w:val="00D31B0A"/>
    <w:rsid w:val="00D478BD"/>
    <w:rsid w:val="00E01EDA"/>
    <w:rsid w:val="00E031DF"/>
    <w:rsid w:val="00E77F45"/>
    <w:rsid w:val="00F83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5AF"/>
    <w:pPr>
      <w:widowControl w:val="0"/>
      <w:jc w:val="both"/>
    </w:pPr>
    <w:rPr>
      <w:rFonts w:ascii="Times New Roman" w:eastAsia="宋体" w:hAnsi="Times New Roman"/>
      <w:sz w:val="18"/>
      <w:szCs w:val="18"/>
    </w:rPr>
  </w:style>
  <w:style w:type="paragraph" w:styleId="3">
    <w:name w:val="heading 3"/>
    <w:basedOn w:val="a"/>
    <w:next w:val="a"/>
    <w:link w:val="3Char"/>
    <w:qFormat/>
    <w:rsid w:val="001045AF"/>
    <w:pPr>
      <w:keepNext/>
      <w:keepLines/>
      <w:spacing w:before="260" w:after="260" w:line="413" w:lineRule="auto"/>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1045AF"/>
    <w:rPr>
      <w:rFonts w:ascii="Times New Roman" w:eastAsia="宋体" w:hAnsi="Times New Roman" w:cs="Times New Roman"/>
      <w:b/>
      <w:sz w:val="32"/>
      <w:szCs w:val="20"/>
    </w:rPr>
  </w:style>
  <w:style w:type="paragraph" w:styleId="a3">
    <w:name w:val="footer"/>
    <w:basedOn w:val="a"/>
    <w:link w:val="Char"/>
    <w:uiPriority w:val="99"/>
    <w:unhideWhenUsed/>
    <w:qFormat/>
    <w:rsid w:val="001045AF"/>
    <w:pPr>
      <w:tabs>
        <w:tab w:val="center" w:pos="4153"/>
        <w:tab w:val="right" w:pos="8306"/>
      </w:tabs>
      <w:snapToGrid w:val="0"/>
      <w:jc w:val="left"/>
    </w:pPr>
  </w:style>
  <w:style w:type="character" w:customStyle="1" w:styleId="Char">
    <w:name w:val="页脚 Char"/>
    <w:basedOn w:val="a0"/>
    <w:link w:val="a3"/>
    <w:uiPriority w:val="99"/>
    <w:qFormat/>
    <w:rsid w:val="001045AF"/>
    <w:rPr>
      <w:rFonts w:ascii="Times New Roman" w:eastAsia="宋体" w:hAnsi="Times New Roman"/>
      <w:sz w:val="18"/>
      <w:szCs w:val="18"/>
    </w:rPr>
  </w:style>
  <w:style w:type="character" w:styleId="a4">
    <w:name w:val="page number"/>
    <w:basedOn w:val="a0"/>
    <w:qFormat/>
    <w:rsid w:val="001045AF"/>
  </w:style>
  <w:style w:type="paragraph" w:styleId="a5">
    <w:name w:val="List Paragraph"/>
    <w:basedOn w:val="a"/>
    <w:uiPriority w:val="34"/>
    <w:qFormat/>
    <w:rsid w:val="001045AF"/>
    <w:pPr>
      <w:ind w:firstLineChars="200" w:firstLine="420"/>
    </w:pPr>
  </w:style>
  <w:style w:type="paragraph" w:styleId="a6">
    <w:name w:val="header"/>
    <w:basedOn w:val="a"/>
    <w:link w:val="Char0"/>
    <w:uiPriority w:val="99"/>
    <w:unhideWhenUsed/>
    <w:rsid w:val="00263560"/>
    <w:pPr>
      <w:pBdr>
        <w:bottom w:val="single" w:sz="6" w:space="1" w:color="auto"/>
      </w:pBdr>
      <w:tabs>
        <w:tab w:val="center" w:pos="4153"/>
        <w:tab w:val="right" w:pos="8306"/>
      </w:tabs>
      <w:snapToGrid w:val="0"/>
      <w:jc w:val="center"/>
    </w:pPr>
  </w:style>
  <w:style w:type="character" w:customStyle="1" w:styleId="Char0">
    <w:name w:val="页眉 Char"/>
    <w:basedOn w:val="a0"/>
    <w:link w:val="a6"/>
    <w:uiPriority w:val="99"/>
    <w:rsid w:val="00263560"/>
    <w:rPr>
      <w:rFonts w:ascii="Times New Roman" w:eastAsia="宋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5AF"/>
    <w:pPr>
      <w:widowControl w:val="0"/>
      <w:jc w:val="both"/>
    </w:pPr>
    <w:rPr>
      <w:rFonts w:ascii="Times New Roman" w:eastAsia="宋体" w:hAnsi="Times New Roman"/>
      <w:sz w:val="18"/>
      <w:szCs w:val="18"/>
    </w:rPr>
  </w:style>
  <w:style w:type="paragraph" w:styleId="3">
    <w:name w:val="heading 3"/>
    <w:basedOn w:val="a"/>
    <w:next w:val="a"/>
    <w:link w:val="3Char"/>
    <w:qFormat/>
    <w:rsid w:val="001045AF"/>
    <w:pPr>
      <w:keepNext/>
      <w:keepLines/>
      <w:spacing w:before="260" w:after="260" w:line="413" w:lineRule="auto"/>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1045AF"/>
    <w:rPr>
      <w:rFonts w:ascii="Times New Roman" w:eastAsia="宋体" w:hAnsi="Times New Roman" w:cs="Times New Roman"/>
      <w:b/>
      <w:sz w:val="32"/>
      <w:szCs w:val="20"/>
    </w:rPr>
  </w:style>
  <w:style w:type="paragraph" w:styleId="a3">
    <w:name w:val="footer"/>
    <w:basedOn w:val="a"/>
    <w:link w:val="Char"/>
    <w:uiPriority w:val="99"/>
    <w:unhideWhenUsed/>
    <w:qFormat/>
    <w:rsid w:val="001045AF"/>
    <w:pPr>
      <w:tabs>
        <w:tab w:val="center" w:pos="4153"/>
        <w:tab w:val="right" w:pos="8306"/>
      </w:tabs>
      <w:snapToGrid w:val="0"/>
      <w:jc w:val="left"/>
    </w:pPr>
  </w:style>
  <w:style w:type="character" w:customStyle="1" w:styleId="Char">
    <w:name w:val="页脚 Char"/>
    <w:basedOn w:val="a0"/>
    <w:link w:val="a3"/>
    <w:uiPriority w:val="99"/>
    <w:qFormat/>
    <w:rsid w:val="001045AF"/>
    <w:rPr>
      <w:rFonts w:ascii="Times New Roman" w:eastAsia="宋体" w:hAnsi="Times New Roman"/>
      <w:sz w:val="18"/>
      <w:szCs w:val="18"/>
    </w:rPr>
  </w:style>
  <w:style w:type="character" w:styleId="a4">
    <w:name w:val="page number"/>
    <w:basedOn w:val="a0"/>
    <w:qFormat/>
    <w:rsid w:val="001045AF"/>
  </w:style>
  <w:style w:type="paragraph" w:styleId="a5">
    <w:name w:val="List Paragraph"/>
    <w:basedOn w:val="a"/>
    <w:uiPriority w:val="34"/>
    <w:qFormat/>
    <w:rsid w:val="001045AF"/>
    <w:pPr>
      <w:ind w:firstLineChars="200" w:firstLine="420"/>
    </w:pPr>
  </w:style>
  <w:style w:type="paragraph" w:styleId="a6">
    <w:name w:val="header"/>
    <w:basedOn w:val="a"/>
    <w:link w:val="Char0"/>
    <w:uiPriority w:val="99"/>
    <w:unhideWhenUsed/>
    <w:rsid w:val="00263560"/>
    <w:pPr>
      <w:pBdr>
        <w:bottom w:val="single" w:sz="6" w:space="1" w:color="auto"/>
      </w:pBdr>
      <w:tabs>
        <w:tab w:val="center" w:pos="4153"/>
        <w:tab w:val="right" w:pos="8306"/>
      </w:tabs>
      <w:snapToGrid w:val="0"/>
      <w:jc w:val="center"/>
    </w:pPr>
  </w:style>
  <w:style w:type="character" w:customStyle="1" w:styleId="Char0">
    <w:name w:val="页眉 Char"/>
    <w:basedOn w:val="a0"/>
    <w:link w:val="a6"/>
    <w:uiPriority w:val="99"/>
    <w:rsid w:val="00263560"/>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676</Words>
  <Characters>3857</Characters>
  <Application>Microsoft Office Word</Application>
  <DocSecurity>0</DocSecurity>
  <Lines>32</Lines>
  <Paragraphs>9</Paragraphs>
  <ScaleCrop>false</ScaleCrop>
  <Company>Microsoft</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贾茜</dc:creator>
  <cp:lastModifiedBy>贾茜</cp:lastModifiedBy>
  <cp:revision>6</cp:revision>
  <dcterms:created xsi:type="dcterms:W3CDTF">2021-09-22T09:03:00Z</dcterms:created>
  <dcterms:modified xsi:type="dcterms:W3CDTF">2021-09-23T07:32:00Z</dcterms:modified>
</cp:coreProperties>
</file>