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附件3：</w:t>
      </w:r>
    </w:p>
    <w:p>
      <w:pPr>
        <w:widowControl/>
        <w:jc w:val="center"/>
        <w:rPr>
          <w:rFonts w:hint="eastAsia" w:ascii="方正小标宋_GBK" w:hAnsi="宋体" w:eastAsia="方正小标宋_GBK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《习近平与大学生朋友们》读书班安排</w:t>
      </w: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  <w:lang w:val="en-US" w:eastAsia="zh-CN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23"/>
        <w:gridCol w:w="5400"/>
        <w:gridCol w:w="1215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  <w:lang w:eastAsia="zh-CN"/>
              </w:rPr>
              <w:t>学习计划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  <w:lang w:eastAsia="zh-CN"/>
              </w:rPr>
              <w:t>具体内容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宋体" w:eastAsia="黑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  <w:lang w:val="en-US" w:eastAsia="zh-CN"/>
              </w:rPr>
              <w:t>辅导</w:t>
            </w: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课前准备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自主学习《习近平与大学生朋友们》，准备参加中国共青团杂志社举办的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精读大赛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开班典礼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专题课堂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（一）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学习《习书记邀请我们返家乡搞农村调研》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郑  玲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读书打卡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开展21天读书打卡活动，活动期间学员在小组群里每天上传读书笔记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专题课堂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学习《习书记与我们聊如何做好基层工作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》、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《习近平同志提倡年轻人要“自找苦吃”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 xml:space="preserve">郭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 xml:space="preserve"> 艳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研讨分享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（一）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自主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学习《习书记傍晚与我们社会实践团座谈》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，以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PPT汇报的形式展示自己的实践故事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专题课堂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学习《习书记180余字寄语闽东大学生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《我们的好校长习近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平同志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 xml:space="preserve">周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尤逢连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打卡展示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学员分享交流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天读书打卡的心得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，选出优秀笔记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，并在汤青之声上展示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专题课堂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《习校长破格录取身体残疾的我》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《习书记来到学生社团活动中心》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晁天彩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王  凯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专题课堂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《习书记给我们讲诉“浙江精神”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《习书记鼓励我们要多尝试学科交叉研究》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金  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唐光华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主题征文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组织开展以“习书记与大学生”“大学生眼中的习近平”为主题征文活动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专题课堂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（六）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学习《习书记鼓励我争创自主创新的“排头兵”》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《习主席嘱咐我们“在社会的广阔天地大显身手”》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苏洁红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刘檾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崧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主题摄影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自主学习《习书记来到我们的慈善爱心屋》，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拍摄爱心志愿的美好瞬间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主题策划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自主学习《习主席参加我们的“主题党日”活动》，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分小组撰写主题党日活动策划书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专题课程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（七）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《习主席希望我们“真学、真懂、真信、真用”马克思主义》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《习总书记寄语我们“生逢其时，为之奋斗吧”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何冬冬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孙圆圆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线上观影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自主学习《习主席勉励我们“立志扎根西藏”》，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观看《西藏和平解放纪实》第十集 扎根西藏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专题课堂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（八）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学习《习总书记嘱咐我们“人生的扣子从一开始就要扣好”》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《习总书记勉励我们做党和人民满意的“四有”好老师》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刘小燕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郭世洪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研讨分享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自主学习《习总书记勉励我们做“六有”大学生》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分享心得体会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活动展示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自主学习《习总书记与我们一起过“主题团日”》，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以视频的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形式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展示所在团支部的特色团日活动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专题课堂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（九）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</w:rPr>
              <w:t>习《习总书记对我们说“核心技术是买不来的”》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《习总书记问我们“为什么要学习马克思主义”》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涂  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管成功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职业规划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自主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学习《习总书记寄语我们“志存高远、脚踏实地、行循自然”》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，做一份职业规划书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丁继勇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张  珂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结业考核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组织结业考核考试，遴选优秀学员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总结表彰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54B6C"/>
    <w:rsid w:val="708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2022-03-29T02:57:00Z</dcterms:created>
  <dc:creator>尤逢连</dc:creator>
  <cp:lastModifiedBy>尤逢连</cp:lastModifiedBy>
  <dcterms:modified xsi:type="dcterms:W3CDTF">2022-03-29T02:57:51Z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F0148683688547119795A9C53C4CCED7</vt:lpwstr>
  </property>
</Properties>
</file>