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Lines="50" w:afterAutospacing="0"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spacing w:beforeAutospacing="0" w:afterLines="50" w:afterAutospacing="0" w:line="480" w:lineRule="exact"/>
        <w:jc w:val="center"/>
        <w:rPr>
          <w:rFonts w:ascii="方正黑体_GBK" w:hAnsi="宋体" w:eastAsia="方正黑体_GBK"/>
          <w:b/>
          <w:bCs/>
          <w:sz w:val="32"/>
          <w:szCs w:val="32"/>
        </w:rPr>
      </w:pPr>
      <w:r>
        <w:rPr>
          <w:rFonts w:hint="eastAsia" w:ascii="方正黑体_GBK" w:hAnsi="宋体" w:eastAsia="方正黑体_GBK"/>
          <w:b/>
          <w:bCs/>
          <w:sz w:val="32"/>
          <w:szCs w:val="32"/>
        </w:rPr>
        <w:t>巢湖学院第二课堂课程（项目）体系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“第二课堂”课程（项目）实施动态调整，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一般</w:t>
      </w:r>
      <w:r>
        <w:rPr>
          <w:rFonts w:hint="eastAsia" w:ascii="仿宋_GB2312" w:hAnsi="宋体" w:eastAsia="仿宋_GB2312"/>
          <w:sz w:val="28"/>
          <w:szCs w:val="28"/>
        </w:rPr>
        <w:t>每年更新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一次</w:t>
      </w:r>
      <w:r>
        <w:rPr>
          <w:rFonts w:hint="eastAsia" w:ascii="仿宋_GB2312" w:hAnsi="宋体" w:eastAsia="仿宋_GB2312"/>
          <w:sz w:val="28"/>
          <w:szCs w:val="28"/>
        </w:rPr>
        <w:t>。第二课堂课程（项目）体系主要包括四个方面的内容：</w:t>
      </w:r>
    </w:p>
    <w:p>
      <w:pPr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（一）明德修身模块 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包括政治理论学习、行为规范养成、道德实践先锋。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主题活动有：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1.参加“青年大学习”网上主题团课学习；</w:t>
      </w:r>
    </w:p>
    <w:p>
      <w:pPr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2.参加党校、团校、“青马工程”培训等学习培训；</w:t>
      </w:r>
    </w:p>
    <w:p>
      <w:pPr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3.参加每月</w:t>
      </w:r>
      <w:r>
        <w:rPr>
          <w:rFonts w:hint="eastAsia" w:ascii="仿宋_GB2312" w:hAnsi="宋体" w:eastAsia="仿宋_GB2312"/>
          <w:sz w:val="28"/>
          <w:szCs w:val="28"/>
        </w:rPr>
        <w:t>大学生思政主题教育活动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.通过演讲、辩论、讲座、征文、报告会、座谈会、党团知识竞赛等形式开展理想信念、道德文明教育和形势政策教育；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.积极组织主题明确、富有教育意义、创新性强并在全校范围内引起较大影响的主题团日活动；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.向党组织递交入党申请书，积极向党组织做思想汇报，并被列为入党积极分子或发展对象；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.在校内外参加的见义勇为等社会救助行为、拾金不昧或其它有重大社会影响及贡献的行为；</w:t>
      </w:r>
    </w:p>
    <w:p>
      <w:pPr>
        <w:spacing w:beforeAutospacing="0" w:afterAutospacing="0" w:line="520" w:lineRule="exact"/>
        <w:ind w:firstLine="540" w:firstLineChars="200"/>
        <w:rPr>
          <w:rFonts w:ascii="仿宋_GB2312" w:hAnsi="宋体" w:eastAsia="仿宋_GB2312"/>
          <w:spacing w:val="-5"/>
          <w:sz w:val="28"/>
          <w:szCs w:val="28"/>
        </w:rPr>
      </w:pPr>
      <w:r>
        <w:rPr>
          <w:rFonts w:hint="eastAsia" w:ascii="仿宋_GB2312" w:hAnsi="宋体" w:eastAsia="仿宋_GB2312"/>
          <w:spacing w:val="-5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pacing w:val="-5"/>
          <w:sz w:val="28"/>
          <w:szCs w:val="28"/>
        </w:rPr>
        <w:t>.积极参加文明创建、文明修身月活动、诚信教育、廉洁教育等；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.公开发表有关思想政治与道德素养方面的文章；</w:t>
      </w:r>
    </w:p>
    <w:p>
      <w:pPr>
        <w:spacing w:beforeAutospacing="0" w:afterAutospacing="0" w:line="520" w:lineRule="exact"/>
        <w:ind w:firstLine="540" w:firstLineChars="200"/>
        <w:rPr>
          <w:rFonts w:ascii="仿宋_GB2312" w:hAnsi="宋体" w:eastAsia="仿宋_GB2312"/>
          <w:spacing w:val="-5"/>
          <w:sz w:val="28"/>
          <w:szCs w:val="28"/>
        </w:rPr>
      </w:pPr>
      <w:r>
        <w:rPr>
          <w:rFonts w:hint="eastAsia" w:ascii="仿宋_GB2312" w:hAnsi="宋体" w:eastAsia="仿宋_GB2312"/>
          <w:spacing w:val="-5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pacing w:val="-5"/>
          <w:sz w:val="28"/>
          <w:szCs w:val="28"/>
        </w:rPr>
        <w:t>.除以上外，与大学生思想政治、道德素养相关的其它教育活动。</w:t>
      </w:r>
    </w:p>
    <w:p>
      <w:pPr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（二）敏行尚能模块  包括社会实践和社会服务。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主题活动有：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1.参加各种形式的日常性社会实践活动；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2.参加学校在寒暑假集中组织的科技文化卫生“三下乡”活动；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3.参加校、院组织的各种社会调查并完成社会实践报告；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4.参加其它社会团体实践调研活动并提交社会调查报告、心得体会或图片资料；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5.参加校、院组织的各类青年志愿者服务；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6.在各级各类学生组织中任职，积极服务同学；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7.在体育俱乐部、艺术俱乐部等教育教学活动中，在校运动会、各级体育艺术等竞赛中协助教师进行培训指导服务；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8.担任校内外其它社会工作和实践锻炼。</w:t>
      </w:r>
    </w:p>
    <w:p>
      <w:pPr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（三）崇美塑心模块  包括人文特长展示、体育技能培养、心理素质训练。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主题活动有：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1.参加全国、省级、学校和学院组织的各类文艺活动并表现突出；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2.参加全国、省级、学校和学院组织的体育竞技比赛；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3.参加各类大学生素质拓展培训、讲座、报告会、读书节、辩论赛、演讲比赛等；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4.参加以提高大学生心理健康为目标的各类心理健康报告、讲座、咨询等活动；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5.其他相关的校园文化活动。</w:t>
      </w:r>
    </w:p>
    <w:p>
      <w:pPr>
        <w:spacing w:beforeAutospacing="0" w:afterAutospacing="0"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(四)创新创业模块  包括学科技能竞赛、科研能力培养、职业能力训练、学业发展规划。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主题活动有：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1.参加国家级、省级、校级、院级组织的各类学科技能竞赛和相关选拔赛；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2.主持或参加各类大学生创新创业训练计划和项目； 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3.主持或参与教科研项目（包括参与教师的项目）；</w:t>
      </w:r>
    </w:p>
    <w:p>
      <w:pPr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4.公开发表学术论文；</w:t>
      </w:r>
    </w:p>
    <w:p>
      <w:pPr>
        <w:spacing w:beforeAutospacing="0" w:afterAutospacing="0" w:line="520" w:lineRule="exact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5.参加大学生专利创新大赛；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.参加学校开展的各类科普活动（报告会、培训、论坛、学术交流等）；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.参加学术科研类学生社团活动（竞赛）；</w:t>
      </w:r>
    </w:p>
    <w:p>
      <w:pPr>
        <w:spacing w:beforeAutospacing="0" w:afterAutospacing="0"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.参加职业生涯规划、就业指导、创业计划类相关活动（讲座、培训、竞赛等）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.获得国家认可的各级各类专业资格证书。包括各种通用资格证书、各种专业资格证书、各种语言等级考试证书等；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.获得各类职业资格证书。如人力资源管理师资格考试、司法考试、公务员考试、注册建筑师、会计师、税务师证书等；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.获得各级各类学业奖学金；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</w:rPr>
        <w:t>.完成教学计划规定的选修课程（包括完成体育、艺术俱乐部规定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学分</w:t>
      </w:r>
      <w:r>
        <w:rPr>
          <w:rFonts w:hint="eastAsia" w:ascii="仿宋_GB2312" w:hAnsi="宋体" w:eastAsia="仿宋_GB2312"/>
          <w:sz w:val="28"/>
          <w:szCs w:val="28"/>
        </w:rPr>
        <w:t>）之后，额外选修的课程所获学分可以纳入第二课堂学分；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.除以上外，参加其他的创新创业相关活动并获奖。</w:t>
      </w:r>
      <w:bookmarkStart w:id="0" w:name="_GoBack"/>
      <w:bookmarkEnd w:id="0"/>
    </w:p>
    <w:p>
      <w:pPr>
        <w:spacing w:beforeAutospacing="0" w:afterLines="50" w:afterAutospacing="0" w:line="480" w:lineRule="exact"/>
        <w:rPr>
          <w:rFonts w:ascii="方正仿宋_GBK" w:hAnsi="宋体" w:eastAsia="方正仿宋_GBK"/>
          <w:sz w:val="28"/>
          <w:szCs w:val="28"/>
        </w:rPr>
      </w:pPr>
    </w:p>
    <w:p>
      <w:pPr>
        <w:rPr>
          <w:rFonts w:hint="eastAsia" w:ascii="方正仿宋_GBK" w:hAnsi="宋体" w:eastAsia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WZlNGRkNGQyYTU4Zjc1NzIxN2MyOTgwNWY2ZDEifQ=="/>
  </w:docVars>
  <w:rsids>
    <w:rsidRoot w:val="1C2625C1"/>
    <w:rsid w:val="0959521C"/>
    <w:rsid w:val="182E7F52"/>
    <w:rsid w:val="1C2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widowControl/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tyle33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1273</Words>
  <Characters>1314</Characters>
  <Lines>0</Lines>
  <Paragraphs>0</Paragraphs>
  <TotalTime>1</TotalTime>
  <ScaleCrop>false</ScaleCrop>
  <LinksUpToDate>false</LinksUpToDate>
  <CharactersWithSpaces>1323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2023-08-01T07:11:00Z</dcterms:created>
  <dc:creator>Administrator</dc:creator>
  <cp:lastModifiedBy>Administrator</cp:lastModifiedBy>
  <dcterms:modified xsi:type="dcterms:W3CDTF">2023-08-01T07:21:54Z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9E4C2EE323C247FD9456AF10FF18E604_13</vt:lpwstr>
  </property>
</Properties>
</file>