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AE" w:rsidRPr="00AB602C" w:rsidRDefault="002407AE" w:rsidP="002407AE">
      <w:pPr>
        <w:pStyle w:val="3"/>
        <w:spacing w:line="240" w:lineRule="auto"/>
        <w:jc w:val="center"/>
        <w:rPr>
          <w:rFonts w:ascii="宋体" w:hAnsi="宋体"/>
          <w:sz w:val="22"/>
          <w:szCs w:val="22"/>
        </w:rPr>
      </w:pPr>
      <w:bookmarkStart w:id="0" w:name="_Toc351858964"/>
      <w:bookmarkStart w:id="1" w:name="_Toc351859197"/>
      <w:bookmarkStart w:id="2" w:name="_Toc357411736"/>
      <w:r w:rsidRPr="00AB602C">
        <w:rPr>
          <w:rFonts w:ascii="宋体" w:hAnsi="宋体" w:hint="eastAsia"/>
          <w:sz w:val="22"/>
          <w:szCs w:val="22"/>
        </w:rPr>
        <w:t>巢湖学院实习质量评估办法</w:t>
      </w:r>
      <w:bookmarkEnd w:id="0"/>
      <w:bookmarkEnd w:id="1"/>
      <w:bookmarkEnd w:id="2"/>
    </w:p>
    <w:p w:rsidR="002407AE" w:rsidRPr="00AB602C" w:rsidRDefault="002407AE" w:rsidP="002407AE">
      <w:pPr>
        <w:jc w:val="center"/>
        <w:rPr>
          <w:rFonts w:ascii="宋体" w:hAnsi="宋体" w:cs="宋体"/>
          <w:kern w:val="0"/>
          <w:sz w:val="22"/>
          <w:szCs w:val="22"/>
        </w:rPr>
      </w:pPr>
      <w:r w:rsidRPr="00AB602C">
        <w:rPr>
          <w:rFonts w:ascii="宋体" w:hAnsi="宋体"/>
          <w:sz w:val="22"/>
          <w:szCs w:val="22"/>
        </w:rPr>
        <w:t>院字〔2012〕1</w:t>
      </w:r>
      <w:r w:rsidRPr="00AB602C">
        <w:rPr>
          <w:rFonts w:ascii="宋体" w:hAnsi="宋体" w:hint="eastAsia"/>
          <w:sz w:val="22"/>
          <w:szCs w:val="22"/>
        </w:rPr>
        <w:t>28</w:t>
      </w:r>
      <w:r w:rsidRPr="00AB602C">
        <w:rPr>
          <w:rFonts w:ascii="宋体" w:hAnsi="宋体"/>
          <w:sz w:val="22"/>
          <w:szCs w:val="22"/>
        </w:rPr>
        <w:t>号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/>
          <w:sz w:val="22"/>
          <w:szCs w:val="22"/>
        </w:rPr>
        <w:t>实习是高等学校教学工作中重要的实践性教学环节之一，</w:t>
      </w:r>
      <w:r w:rsidRPr="00AB602C">
        <w:rPr>
          <w:rFonts w:ascii="宋体" w:hAnsi="宋体" w:hint="eastAsia"/>
          <w:sz w:val="22"/>
          <w:szCs w:val="22"/>
        </w:rPr>
        <w:t>是促进知识向应用转化的重要途径，是增强学生社会适应能力的重要手段，</w:t>
      </w:r>
      <w:r w:rsidRPr="00AB602C">
        <w:rPr>
          <w:rFonts w:ascii="宋体" w:hAnsi="宋体"/>
          <w:sz w:val="22"/>
          <w:szCs w:val="22"/>
        </w:rPr>
        <w:t>是扩大学生知识领域，培养分析问题、解决问题以及独立工作能力的重要过程。为</w:t>
      </w:r>
      <w:r w:rsidRPr="00AB602C">
        <w:rPr>
          <w:rFonts w:ascii="宋体" w:hAnsi="宋体" w:hint="eastAsia"/>
          <w:sz w:val="22"/>
          <w:szCs w:val="22"/>
        </w:rPr>
        <w:t>规范实习教学过程和管理工作，提高学校实习教学管理工作的科学化、规范化水平，全面提高实习教学质量，特制定本暂行规定。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一、评估目的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   通过评估，对实习管理工作及教学质量进行检查与评价，了解各教学单位实习工作状况，</w:t>
      </w:r>
      <w:r w:rsidRPr="00AB602C">
        <w:rPr>
          <w:rFonts w:ascii="宋体" w:hAnsi="宋体"/>
          <w:sz w:val="22"/>
          <w:szCs w:val="22"/>
        </w:rPr>
        <w:t>掌握实习信息</w:t>
      </w:r>
      <w:r w:rsidRPr="00AB602C">
        <w:rPr>
          <w:rFonts w:ascii="宋体" w:hAnsi="宋体" w:hint="eastAsia"/>
          <w:sz w:val="22"/>
          <w:szCs w:val="22"/>
        </w:rPr>
        <w:t>，</w:t>
      </w:r>
      <w:r w:rsidRPr="00AB602C">
        <w:rPr>
          <w:rFonts w:ascii="宋体" w:hAnsi="宋体"/>
          <w:sz w:val="22"/>
          <w:szCs w:val="22"/>
        </w:rPr>
        <w:t>总结和推广经验</w:t>
      </w:r>
      <w:r w:rsidRPr="00AB602C">
        <w:rPr>
          <w:rFonts w:ascii="宋体" w:hAnsi="宋体" w:hint="eastAsia"/>
          <w:sz w:val="22"/>
          <w:szCs w:val="22"/>
        </w:rPr>
        <w:t>，找出差距，分析影响实习质量因素，</w:t>
      </w:r>
      <w:r w:rsidRPr="00AB602C">
        <w:rPr>
          <w:rFonts w:ascii="宋体" w:hAnsi="宋体"/>
          <w:sz w:val="22"/>
          <w:szCs w:val="22"/>
        </w:rPr>
        <w:t>有针对性地</w:t>
      </w:r>
      <w:r w:rsidRPr="00AB602C">
        <w:rPr>
          <w:rFonts w:ascii="宋体" w:hAnsi="宋体" w:hint="eastAsia"/>
          <w:sz w:val="22"/>
          <w:szCs w:val="22"/>
        </w:rPr>
        <w:t>提出</w:t>
      </w:r>
      <w:r w:rsidRPr="00AB602C">
        <w:rPr>
          <w:rFonts w:ascii="宋体" w:hAnsi="宋体"/>
          <w:sz w:val="22"/>
          <w:szCs w:val="22"/>
        </w:rPr>
        <w:t>改进实习工作</w:t>
      </w:r>
      <w:r w:rsidRPr="00AB602C">
        <w:rPr>
          <w:rFonts w:ascii="宋体" w:hAnsi="宋体" w:hint="eastAsia"/>
          <w:sz w:val="22"/>
          <w:szCs w:val="22"/>
        </w:rPr>
        <w:t>措施，不断提高实习工作管理和教学质量水平。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二、评估范围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毕业实习。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三、评估内容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（一）组织管理。包括基地建设、实习教学工作管理制度与文件、工作计划与总结。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（二）实习过程的开展。包括实习实施方案、实习内容、指导教师安排、过程监控以及实习过程开展情况等。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（三）实习效果。包括实习单位评价和学生实习收获等。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四、评估程序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实习教学工作评估分教师教育实习和专业实习分别对院系进行评估。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1．院系自查、自评。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每年5月下旬各院系根据《巢湖学院实习教学质量评价标准》（教育实习、专业实习）和通知精神要求，通过召开学生和指导教师座谈会等方式开展自查、自评工作，并撰写自评工作报告，自评工作报告主要内容包括自评工作开展情况、自评等级以及整改情况等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2．学校评估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1）教务处成立由校内外专家组成的评估专家委员会，负责实施评估工作，评估工作坚持“严格标准、注重质量、实事求是、公正公开”的原则。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2）评估专家组深入各教学单位，通过听取教学单位专题汇报、检查相关材料，再根据《巢湖学院实习教学质量评价标准》的指标内涵对该教学单位实习工作情况进行综合评估，最后评定成绩。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五、评估结果运用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1．各院系涉及指标体系中有的缺项，计算成绩时，以其涉及的项目总分数P为基数，计算总得分：实得分M=测评得分×100 / P。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 xml:space="preserve">2．评估结果M分为四个等级，具体标准如下： 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优秀：90≤M≤100；  良好：80≤M&lt;90；  合格：60≤M&lt;80；  不合格：M&lt;60。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3．评估结果反馈。召开总结评议会，总结检查评估中出现的问题及经验，研究进一步提高实习教学质量的措施，写出评估报告，提出对学校实习工作整改建议。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4．总结整改。教务处及各教学单位结合整改意见和建议，在规定时间内进行整改工作，进一步规范实习教学管理工作，完善档案材料的整理、分析和归档。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5．评估的运用。评估结果将作为教务处及教学单位年度考核主要依据之一。对于考核结果为优秀的单位给予表彰和一定的奖励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六、附则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1．人才培养方案中其它实习环境可参照本办法进行评估。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2．本办法自发布之日起执行，解释权属于教务处。</w:t>
      </w: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</w:p>
    <w:p w:rsidR="002407AE" w:rsidRPr="00AB602C" w:rsidRDefault="002407AE" w:rsidP="002407AE">
      <w:pPr>
        <w:spacing w:line="270" w:lineRule="exact"/>
        <w:ind w:firstLineChars="200" w:firstLine="44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附件1：巢湖学院实习教学质量评价标准（专业实习）</w:t>
      </w:r>
    </w:p>
    <w:p w:rsidR="002407AE" w:rsidRPr="00AB602C" w:rsidRDefault="002407AE" w:rsidP="002407AE">
      <w:pPr>
        <w:spacing w:line="270" w:lineRule="exact"/>
        <w:ind w:firstLineChars="400" w:firstLine="88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二：巢湖学院实习教学质量评价标准（教育实习）</w:t>
      </w:r>
    </w:p>
    <w:p w:rsidR="002407AE" w:rsidRPr="00AB602C" w:rsidRDefault="002407AE" w:rsidP="002407AE">
      <w:pPr>
        <w:widowControl/>
        <w:snapToGrid w:val="0"/>
        <w:jc w:val="left"/>
        <w:rPr>
          <w:rFonts w:ascii="宋体" w:hAnsi="宋体"/>
          <w:sz w:val="22"/>
          <w:szCs w:val="22"/>
        </w:rPr>
      </w:pPr>
      <w:r w:rsidRPr="00AB602C">
        <w:rPr>
          <w:rFonts w:ascii="宋体" w:hAnsi="宋体"/>
          <w:sz w:val="22"/>
          <w:szCs w:val="22"/>
        </w:rPr>
        <w:br w:type="page"/>
      </w:r>
      <w:r w:rsidRPr="00AB602C">
        <w:rPr>
          <w:rFonts w:ascii="宋体" w:hAnsi="宋体" w:hint="eastAsia"/>
          <w:sz w:val="22"/>
          <w:szCs w:val="22"/>
        </w:rPr>
        <w:lastRenderedPageBreak/>
        <w:t>附件1 ：</w:t>
      </w:r>
    </w:p>
    <w:p w:rsidR="002407AE" w:rsidRPr="00AB602C" w:rsidRDefault="002407AE" w:rsidP="002407AE">
      <w:pPr>
        <w:widowControl/>
        <w:snapToGrid w:val="0"/>
        <w:jc w:val="center"/>
        <w:rPr>
          <w:rFonts w:ascii="宋体" w:hAnsi="宋体"/>
          <w:bCs/>
          <w:sz w:val="22"/>
          <w:szCs w:val="22"/>
        </w:rPr>
      </w:pPr>
      <w:r w:rsidRPr="00AB602C">
        <w:rPr>
          <w:rFonts w:ascii="宋体" w:hAnsi="宋体" w:hint="eastAsia"/>
          <w:bCs/>
          <w:sz w:val="22"/>
          <w:szCs w:val="22"/>
        </w:rPr>
        <w:t>巢湖学院</w:t>
      </w:r>
      <w:r w:rsidRPr="00AB602C">
        <w:rPr>
          <w:rFonts w:ascii="宋体" w:hAnsi="宋体" w:hint="eastAsia"/>
          <w:sz w:val="22"/>
          <w:szCs w:val="22"/>
        </w:rPr>
        <w:t>实习教学质量评价标准（专业实习）</w:t>
      </w:r>
    </w:p>
    <w:tbl>
      <w:tblPr>
        <w:tblpPr w:leftFromText="180" w:rightFromText="180" w:vertAnchor="text" w:horzAnchor="margin" w:tblpX="-72" w:tblpY="466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260"/>
        <w:gridCol w:w="5400"/>
        <w:gridCol w:w="756"/>
        <w:gridCol w:w="720"/>
      </w:tblGrid>
      <w:tr w:rsidR="002407AE" w:rsidRPr="00AB602C" w:rsidTr="00EC5058">
        <w:trPr>
          <w:cantSplit/>
          <w:trHeight w:val="397"/>
        </w:trPr>
        <w:tc>
          <w:tcPr>
            <w:tcW w:w="1008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项目</w:t>
            </w:r>
          </w:p>
        </w:tc>
        <w:tc>
          <w:tcPr>
            <w:tcW w:w="126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内容</w:t>
            </w: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标准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分值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ind w:firstLineChars="50" w:firstLine="110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得分</w:t>
            </w: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 w:val="restart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  <w:p w:rsidR="002407AE" w:rsidRPr="00AB602C" w:rsidRDefault="002407AE" w:rsidP="00EC5058">
            <w:pPr>
              <w:ind w:left="330" w:hangingChars="150" w:hanging="330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基地建设与</w:t>
            </w:r>
          </w:p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管理</w:t>
            </w:r>
          </w:p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（25分）</w:t>
            </w:r>
          </w:p>
        </w:tc>
        <w:tc>
          <w:tcPr>
            <w:tcW w:w="1260" w:type="dxa"/>
            <w:vMerge w:val="restart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组织管理</w:t>
            </w: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双方领导重视，有专门机构或专人负责实习基地建设和管理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工作职责明确，管理制度健全和规范，档案材料齐全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有正式的合作协议（或接收函）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建设规划</w:t>
            </w: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有实习基地建设规划或方案，建设思路明晰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有一定数量符合学校发展定位和专业培养目标一致，</w:t>
            </w:r>
          </w:p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并相对稳定的实习基地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 w:val="restart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实习条件与</w:t>
            </w:r>
          </w:p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实施</w:t>
            </w:r>
          </w:p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（40分）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实习环境</w:t>
            </w: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具有相对稳定的实习岗位，满足学生生产、教学和社会实践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基地实施齐全，能够满足学生实习、生活、安全等方面条件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师资队伍</w:t>
            </w: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校企双方有一定数量的教师和技术人员从事实习指导工作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有‘双师型’教师培养计划和双方人员合作互派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实习过程</w:t>
            </w: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有实习工作实施计划，集中实习达70%以上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有实习大纲、实习指导书（或任务书、指导手册），能与实践相结合，实践教学规范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有实习日志和实习报告，有实习检查等过程记录资料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有实习成绩考核办法，并严格执行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组织实施自主实习答辩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pacing w:val="-6"/>
                <w:sz w:val="22"/>
                <w:szCs w:val="22"/>
              </w:rPr>
              <w:t>实习工作有序、安全平稳，有实习</w:t>
            </w:r>
            <w:r w:rsidRPr="00AB602C">
              <w:rPr>
                <w:rFonts w:ascii="宋体" w:hAnsi="宋体" w:hint="eastAsia"/>
                <w:sz w:val="22"/>
                <w:szCs w:val="22"/>
              </w:rPr>
              <w:t>工作总结及改进措施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 w:val="restart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实习效果</w:t>
            </w:r>
          </w:p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(35分）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社会效益</w:t>
            </w: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实习基地采取措施，学生收获大，实习质量高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407AE" w:rsidRPr="00AB602C" w:rsidRDefault="002407AE" w:rsidP="00EC5058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pacing w:val="-6"/>
                <w:sz w:val="22"/>
                <w:szCs w:val="22"/>
              </w:rPr>
              <w:t>自主实习工作组织好，实习单位反映学生综合素质高</w:t>
            </w:r>
            <w:r w:rsidRPr="00AB602C">
              <w:rPr>
                <w:rFonts w:ascii="宋体" w:hAnsi="宋体" w:hint="eastAsia"/>
                <w:sz w:val="22"/>
                <w:szCs w:val="22"/>
              </w:rPr>
              <w:t>，基地反映满意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407AE" w:rsidRPr="00AB602C" w:rsidRDefault="002407AE" w:rsidP="00EC5058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pacing w:val="-6"/>
                <w:sz w:val="22"/>
                <w:szCs w:val="22"/>
              </w:rPr>
              <w:t>产学研结合好，并产生一定的经济与社会效益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407AE" w:rsidRPr="00AB602C" w:rsidRDefault="002407AE" w:rsidP="00EC5058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pacing w:val="-6"/>
                <w:sz w:val="22"/>
                <w:szCs w:val="22"/>
              </w:rPr>
              <w:t>学生解决实际问题能力强，实习基地对集中实习学生综合评价高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实习效果</w:t>
            </w: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pacing w:val="-6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学生成绩综合评价良好在70%以上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学生实习内容与毕业论文（设计）结合度在50%以上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pacing w:val="-6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pacing w:val="-6"/>
                <w:sz w:val="22"/>
                <w:szCs w:val="22"/>
              </w:rPr>
              <w:t>学生在实习单位（或同行）就业比例明显增高；学生反映满意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397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评价等级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7AE" w:rsidRPr="00AB602C" w:rsidRDefault="002407AE" w:rsidP="00EC5058">
            <w:pPr>
              <w:ind w:firstLineChars="100" w:firstLine="208"/>
              <w:rPr>
                <w:rFonts w:ascii="宋体" w:hAnsi="宋体"/>
                <w:spacing w:val="-6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pacing w:val="-6"/>
                <w:sz w:val="22"/>
                <w:szCs w:val="22"/>
              </w:rPr>
              <w:t>优秀□良好□中等□及格□不及格□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2407AE" w:rsidRPr="00AB602C" w:rsidRDefault="002407AE" w:rsidP="002407AE">
      <w:pPr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院系：                   专家：                                   日期：</w:t>
      </w:r>
    </w:p>
    <w:p w:rsidR="002407AE" w:rsidRPr="00AB602C" w:rsidRDefault="002407AE" w:rsidP="002407AE">
      <w:pPr>
        <w:ind w:left="660" w:hangingChars="300" w:hanging="660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说明：优秀（90—100分）、良好（80—89分）、中等（70—79分）、及格（60—69分）、不及格（60分以下）五个等次。</w:t>
      </w:r>
    </w:p>
    <w:p w:rsidR="002407AE" w:rsidRPr="00AB602C" w:rsidRDefault="002407AE" w:rsidP="002407AE">
      <w:pPr>
        <w:widowControl/>
        <w:snapToGrid w:val="0"/>
        <w:jc w:val="left"/>
        <w:rPr>
          <w:rFonts w:ascii="宋体" w:hAnsi="宋体"/>
          <w:sz w:val="22"/>
          <w:szCs w:val="22"/>
        </w:rPr>
      </w:pPr>
      <w:r w:rsidRPr="00AB602C">
        <w:rPr>
          <w:rFonts w:ascii="宋体" w:hAnsi="宋体"/>
          <w:sz w:val="22"/>
          <w:szCs w:val="22"/>
        </w:rPr>
        <w:br w:type="page"/>
      </w:r>
      <w:r w:rsidRPr="00AB602C">
        <w:rPr>
          <w:rFonts w:ascii="宋体" w:hAnsi="宋体" w:hint="eastAsia"/>
          <w:sz w:val="22"/>
          <w:szCs w:val="22"/>
        </w:rPr>
        <w:lastRenderedPageBreak/>
        <w:t>附件2：</w:t>
      </w:r>
    </w:p>
    <w:p w:rsidR="002407AE" w:rsidRPr="00AB602C" w:rsidRDefault="002407AE" w:rsidP="002407AE">
      <w:pPr>
        <w:widowControl/>
        <w:snapToGrid w:val="0"/>
        <w:jc w:val="center"/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bCs/>
          <w:sz w:val="22"/>
          <w:szCs w:val="22"/>
        </w:rPr>
        <w:t>巢湖学院</w:t>
      </w:r>
      <w:r w:rsidRPr="00AB602C">
        <w:rPr>
          <w:rFonts w:ascii="宋体" w:hAnsi="宋体" w:hint="eastAsia"/>
          <w:sz w:val="22"/>
          <w:szCs w:val="22"/>
        </w:rPr>
        <w:t>实习教学质量评价标准（教育实习）</w:t>
      </w:r>
    </w:p>
    <w:tbl>
      <w:tblPr>
        <w:tblpPr w:leftFromText="180" w:rightFromText="180" w:vertAnchor="text" w:horzAnchor="margin" w:tblpX="-252" w:tblpY="393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"/>
        <w:gridCol w:w="1476"/>
        <w:gridCol w:w="5400"/>
        <w:gridCol w:w="756"/>
        <w:gridCol w:w="720"/>
      </w:tblGrid>
      <w:tr w:rsidR="002407AE" w:rsidRPr="00AB602C" w:rsidTr="00EC5058">
        <w:trPr>
          <w:cantSplit/>
          <w:trHeight w:val="454"/>
        </w:trPr>
        <w:tc>
          <w:tcPr>
            <w:tcW w:w="1044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项目</w:t>
            </w:r>
          </w:p>
        </w:tc>
        <w:tc>
          <w:tcPr>
            <w:tcW w:w="147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内容</w:t>
            </w: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标准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分值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ind w:firstLineChars="50" w:firstLine="110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得分</w:t>
            </w: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 w:val="restart"/>
            <w:vAlign w:val="center"/>
          </w:tcPr>
          <w:p w:rsidR="002407AE" w:rsidRPr="00AB602C" w:rsidRDefault="002407AE" w:rsidP="00EC5058">
            <w:pPr>
              <w:ind w:leftChars="84" w:left="176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基地</w:t>
            </w:r>
          </w:p>
          <w:p w:rsidR="002407AE" w:rsidRPr="00AB602C" w:rsidRDefault="002407AE" w:rsidP="00EC5058">
            <w:pPr>
              <w:ind w:leftChars="84" w:left="176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建设</w:t>
            </w:r>
          </w:p>
          <w:p w:rsidR="002407AE" w:rsidRPr="00AB602C" w:rsidRDefault="002407AE" w:rsidP="00EC5058">
            <w:pPr>
              <w:ind w:leftChars="84" w:left="176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与</w:t>
            </w:r>
          </w:p>
          <w:p w:rsidR="002407AE" w:rsidRPr="00AB602C" w:rsidRDefault="002407AE" w:rsidP="00EC5058">
            <w:pPr>
              <w:ind w:leftChars="84" w:left="176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管理</w:t>
            </w:r>
          </w:p>
          <w:p w:rsidR="002407AE" w:rsidRPr="00AB602C" w:rsidRDefault="002407AE" w:rsidP="00EC5058">
            <w:pPr>
              <w:ind w:leftChars="-7" w:left="315" w:hangingChars="150" w:hanging="330"/>
              <w:rPr>
                <w:rFonts w:ascii="宋体" w:hAnsi="宋体"/>
                <w:sz w:val="22"/>
                <w:szCs w:val="22"/>
              </w:rPr>
            </w:pPr>
          </w:p>
          <w:p w:rsidR="002407AE" w:rsidRPr="00AB602C" w:rsidRDefault="002407AE" w:rsidP="00EC5058">
            <w:pPr>
              <w:ind w:leftChars="-7" w:left="315" w:hangingChars="150" w:hanging="330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（25分）</w:t>
            </w:r>
          </w:p>
        </w:tc>
        <w:tc>
          <w:tcPr>
            <w:tcW w:w="1476" w:type="dxa"/>
            <w:vMerge w:val="restart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组织管理</w:t>
            </w: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双方领导重视，有专门机构或专人负责实习基地建设和管理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6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工作职责明确，管理制度健全和规范，档案材料齐全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6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有正式的合作协议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建设规划</w:t>
            </w: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有实习基地建设规划或方案，建设思路明晰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6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有一定数量符合学校发展定位和专业培养目标一致，</w:t>
            </w:r>
          </w:p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并相对稳定的实习基地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 w:val="restart"/>
            <w:vAlign w:val="center"/>
          </w:tcPr>
          <w:p w:rsidR="002407AE" w:rsidRPr="00AB602C" w:rsidRDefault="002407AE" w:rsidP="00EC5058">
            <w:pPr>
              <w:ind w:leftChars="84" w:left="176"/>
              <w:rPr>
                <w:rFonts w:ascii="宋体" w:hAnsi="宋体"/>
                <w:sz w:val="22"/>
                <w:szCs w:val="22"/>
              </w:rPr>
            </w:pPr>
          </w:p>
          <w:p w:rsidR="002407AE" w:rsidRPr="00AB602C" w:rsidRDefault="002407AE" w:rsidP="00EC5058">
            <w:pPr>
              <w:ind w:leftChars="84" w:left="176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实习</w:t>
            </w:r>
          </w:p>
          <w:p w:rsidR="002407AE" w:rsidRPr="00AB602C" w:rsidRDefault="002407AE" w:rsidP="00EC5058">
            <w:pPr>
              <w:ind w:leftChars="84" w:left="176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条件</w:t>
            </w:r>
          </w:p>
          <w:p w:rsidR="002407AE" w:rsidRPr="00AB602C" w:rsidRDefault="002407AE" w:rsidP="00EC5058">
            <w:pPr>
              <w:ind w:leftChars="84" w:left="176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与</w:t>
            </w:r>
          </w:p>
          <w:p w:rsidR="002407AE" w:rsidRPr="00AB602C" w:rsidRDefault="002407AE" w:rsidP="00EC5058">
            <w:pPr>
              <w:ind w:leftChars="84" w:left="176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实施</w:t>
            </w:r>
          </w:p>
          <w:p w:rsidR="002407AE" w:rsidRPr="00AB602C" w:rsidRDefault="002407AE" w:rsidP="00EC5058">
            <w:pPr>
              <w:ind w:leftChars="-7" w:left="315" w:hangingChars="150" w:hanging="330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（40分）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校内见习</w:t>
            </w: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校内见习指导教师每人指导学生数少于10人，指导认真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每生撰写不少于两篇教案（每篇一个学时），材料规范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师资队伍</w:t>
            </w: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校外每位教师指导不多于两位学生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有‘双师型’教师培养计划和双方人员合作互派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实习过程</w:t>
            </w: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有实习工作实施计划，集中实习达70%以上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有实习大纲、实习指导书（或任务书、指导手册），指导教师认真指导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6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有实习日志和实习报告，有实习检查等过程记录资料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6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有实习成绩考核办法，并严格执行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6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组织实施自主实习答辩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6" w:type="dxa"/>
            <w:vMerge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pacing w:val="-6"/>
                <w:sz w:val="22"/>
                <w:szCs w:val="22"/>
              </w:rPr>
              <w:t>实习工作有序、安全平稳，有实习</w:t>
            </w:r>
            <w:r w:rsidRPr="00AB602C">
              <w:rPr>
                <w:rFonts w:ascii="宋体" w:hAnsi="宋体" w:hint="eastAsia"/>
                <w:sz w:val="22"/>
                <w:szCs w:val="22"/>
              </w:rPr>
              <w:t>工作总结及改进措施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 w:val="restart"/>
            <w:vAlign w:val="center"/>
          </w:tcPr>
          <w:p w:rsidR="002407AE" w:rsidRPr="00AB602C" w:rsidRDefault="002407AE" w:rsidP="00EC5058">
            <w:pPr>
              <w:ind w:leftChars="84" w:left="176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实习</w:t>
            </w:r>
          </w:p>
          <w:p w:rsidR="002407AE" w:rsidRPr="00AB602C" w:rsidRDefault="002407AE" w:rsidP="00EC5058">
            <w:pPr>
              <w:ind w:leftChars="84" w:left="176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效果</w:t>
            </w:r>
          </w:p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(35分）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社会效益</w:t>
            </w: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实习基地采取措施，学生收获大，实习质量高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2407AE" w:rsidRPr="00AB602C" w:rsidRDefault="002407AE" w:rsidP="00EC5058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pacing w:val="-6"/>
                <w:sz w:val="22"/>
                <w:szCs w:val="22"/>
              </w:rPr>
              <w:t>自主实习工作组织好，实习单位反映学生综合素质高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2407AE" w:rsidRPr="00AB602C" w:rsidRDefault="002407AE" w:rsidP="00EC5058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pacing w:val="-6"/>
                <w:sz w:val="22"/>
                <w:szCs w:val="22"/>
              </w:rPr>
              <w:t>有与中小学合作研究项目或相关研讨会等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2407AE" w:rsidRPr="00AB602C" w:rsidRDefault="002407AE" w:rsidP="00EC5058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pacing w:val="-6"/>
                <w:sz w:val="22"/>
                <w:szCs w:val="22"/>
              </w:rPr>
              <w:t>实习基地对集中实习学生综合评价高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实习效果</w:t>
            </w: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pacing w:val="-6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学生成绩综合评价良好在70%以上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学生实习内容与毕业论文（设计）结合度在50%以上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454"/>
        </w:trPr>
        <w:tc>
          <w:tcPr>
            <w:tcW w:w="1044" w:type="dxa"/>
            <w:vMerge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2407AE" w:rsidRPr="00AB602C" w:rsidRDefault="002407AE" w:rsidP="00EC5058">
            <w:pPr>
              <w:rPr>
                <w:rFonts w:ascii="宋体" w:hAnsi="宋体"/>
                <w:spacing w:val="-6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pacing w:val="-6"/>
                <w:sz w:val="22"/>
                <w:szCs w:val="22"/>
              </w:rPr>
              <w:t>学生在实习单位（或同行）就业比例明显增高；学生反映满意</w:t>
            </w:r>
          </w:p>
        </w:tc>
        <w:tc>
          <w:tcPr>
            <w:tcW w:w="756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407AE" w:rsidRPr="00AB602C" w:rsidTr="00EC5058">
        <w:trPr>
          <w:cantSplit/>
          <w:trHeight w:val="539"/>
        </w:trPr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2407AE" w:rsidRPr="00AB602C" w:rsidRDefault="002407AE" w:rsidP="00EC5058">
            <w:pPr>
              <w:ind w:leftChars="84" w:left="176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评价</w:t>
            </w:r>
          </w:p>
          <w:p w:rsidR="002407AE" w:rsidRPr="00AB602C" w:rsidRDefault="002407AE" w:rsidP="00EC5058">
            <w:pPr>
              <w:ind w:leftChars="84" w:left="176"/>
              <w:rPr>
                <w:rFonts w:ascii="宋体" w:hAnsi="宋体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z w:val="22"/>
                <w:szCs w:val="22"/>
              </w:rPr>
              <w:t>等级</w:t>
            </w:r>
          </w:p>
        </w:tc>
        <w:tc>
          <w:tcPr>
            <w:tcW w:w="68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7AE" w:rsidRPr="00AB602C" w:rsidRDefault="002407AE" w:rsidP="00EC5058">
            <w:pPr>
              <w:ind w:firstLineChars="100" w:firstLine="208"/>
              <w:rPr>
                <w:rFonts w:ascii="宋体" w:hAnsi="宋体"/>
                <w:spacing w:val="-6"/>
                <w:sz w:val="22"/>
                <w:szCs w:val="22"/>
              </w:rPr>
            </w:pPr>
            <w:r w:rsidRPr="00AB602C">
              <w:rPr>
                <w:rFonts w:ascii="宋体" w:hAnsi="宋体" w:hint="eastAsia"/>
                <w:spacing w:val="-6"/>
                <w:sz w:val="22"/>
                <w:szCs w:val="22"/>
              </w:rPr>
              <w:t>优秀□良好□中等□及格□不及格□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407AE" w:rsidRPr="00AB602C" w:rsidRDefault="002407AE" w:rsidP="00EC50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2407AE" w:rsidRPr="00AB602C" w:rsidRDefault="002407AE" w:rsidP="002407AE">
      <w:pPr>
        <w:rPr>
          <w:rFonts w:ascii="宋体" w:hAnsi="宋体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院系：                 专家：                          日期：</w:t>
      </w:r>
    </w:p>
    <w:p w:rsidR="004D5B5E" w:rsidRPr="002407AE" w:rsidRDefault="002407AE" w:rsidP="002407AE">
      <w:pPr>
        <w:ind w:left="660" w:hangingChars="300" w:hanging="660"/>
        <w:rPr>
          <w:rFonts w:ascii="宋体" w:hAnsi="宋体" w:hint="eastAsia"/>
          <w:sz w:val="22"/>
          <w:szCs w:val="22"/>
        </w:rPr>
      </w:pPr>
      <w:r w:rsidRPr="00AB602C">
        <w:rPr>
          <w:rFonts w:ascii="宋体" w:hAnsi="宋体" w:hint="eastAsia"/>
          <w:sz w:val="22"/>
          <w:szCs w:val="22"/>
        </w:rPr>
        <w:t>说明：优秀（90—100分）、良好（80—89分）、中等（70—79分）、及格（60—69分）、不及格（60分以下）五个等次。</w:t>
      </w:r>
    </w:p>
    <w:sectPr w:rsidR="004D5B5E" w:rsidRPr="002407AE" w:rsidSect="004D5B5E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EFF" w:rsidRPr="00A907C9" w:rsidRDefault="002407AE" w:rsidP="00A907C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7AE"/>
    <w:rsid w:val="000109BB"/>
    <w:rsid w:val="00021874"/>
    <w:rsid w:val="00043677"/>
    <w:rsid w:val="00062062"/>
    <w:rsid w:val="00090CD2"/>
    <w:rsid w:val="00095D3D"/>
    <w:rsid w:val="000B456E"/>
    <w:rsid w:val="000C1BE6"/>
    <w:rsid w:val="000C206E"/>
    <w:rsid w:val="000F0448"/>
    <w:rsid w:val="000F7171"/>
    <w:rsid w:val="00100BE0"/>
    <w:rsid w:val="00100D12"/>
    <w:rsid w:val="00113932"/>
    <w:rsid w:val="00145504"/>
    <w:rsid w:val="00155F92"/>
    <w:rsid w:val="00180641"/>
    <w:rsid w:val="00182AD3"/>
    <w:rsid w:val="00183714"/>
    <w:rsid w:val="001862C9"/>
    <w:rsid w:val="00196D77"/>
    <w:rsid w:val="001B30FF"/>
    <w:rsid w:val="001B62A4"/>
    <w:rsid w:val="001C3887"/>
    <w:rsid w:val="001D25DE"/>
    <w:rsid w:val="001D3CFE"/>
    <w:rsid w:val="001E3E24"/>
    <w:rsid w:val="00203937"/>
    <w:rsid w:val="002043C2"/>
    <w:rsid w:val="00232E2C"/>
    <w:rsid w:val="002407AE"/>
    <w:rsid w:val="00253072"/>
    <w:rsid w:val="00263EEB"/>
    <w:rsid w:val="002874CB"/>
    <w:rsid w:val="002A145D"/>
    <w:rsid w:val="002A7D3D"/>
    <w:rsid w:val="002D34E2"/>
    <w:rsid w:val="002E7E84"/>
    <w:rsid w:val="002F4B1D"/>
    <w:rsid w:val="00322803"/>
    <w:rsid w:val="003445F5"/>
    <w:rsid w:val="00347672"/>
    <w:rsid w:val="0035516A"/>
    <w:rsid w:val="00360774"/>
    <w:rsid w:val="00363275"/>
    <w:rsid w:val="00372FEC"/>
    <w:rsid w:val="003946C1"/>
    <w:rsid w:val="00397951"/>
    <w:rsid w:val="003A33B4"/>
    <w:rsid w:val="003B048A"/>
    <w:rsid w:val="003B53DC"/>
    <w:rsid w:val="003C3B69"/>
    <w:rsid w:val="003C49CF"/>
    <w:rsid w:val="003D4E1E"/>
    <w:rsid w:val="003E272A"/>
    <w:rsid w:val="003E4B59"/>
    <w:rsid w:val="0040355F"/>
    <w:rsid w:val="00413F22"/>
    <w:rsid w:val="00441379"/>
    <w:rsid w:val="004761D0"/>
    <w:rsid w:val="00486FB9"/>
    <w:rsid w:val="00495D27"/>
    <w:rsid w:val="004A3DDB"/>
    <w:rsid w:val="004C0043"/>
    <w:rsid w:val="004C57F7"/>
    <w:rsid w:val="004C5CBC"/>
    <w:rsid w:val="004D274E"/>
    <w:rsid w:val="004D5B5E"/>
    <w:rsid w:val="00511EF3"/>
    <w:rsid w:val="0054015C"/>
    <w:rsid w:val="00567470"/>
    <w:rsid w:val="00572938"/>
    <w:rsid w:val="00580001"/>
    <w:rsid w:val="00594F66"/>
    <w:rsid w:val="0059629A"/>
    <w:rsid w:val="00596396"/>
    <w:rsid w:val="005A75D5"/>
    <w:rsid w:val="005B1DFE"/>
    <w:rsid w:val="005C1DBF"/>
    <w:rsid w:val="005C44A1"/>
    <w:rsid w:val="005D1849"/>
    <w:rsid w:val="005D55B7"/>
    <w:rsid w:val="005E4FF8"/>
    <w:rsid w:val="005E6064"/>
    <w:rsid w:val="00624549"/>
    <w:rsid w:val="00634DBF"/>
    <w:rsid w:val="00640FDC"/>
    <w:rsid w:val="006458C3"/>
    <w:rsid w:val="00650E72"/>
    <w:rsid w:val="00652B9C"/>
    <w:rsid w:val="00673FEF"/>
    <w:rsid w:val="00675009"/>
    <w:rsid w:val="006773E7"/>
    <w:rsid w:val="00695710"/>
    <w:rsid w:val="006A3D19"/>
    <w:rsid w:val="006B5857"/>
    <w:rsid w:val="006C0247"/>
    <w:rsid w:val="006E209A"/>
    <w:rsid w:val="006E774A"/>
    <w:rsid w:val="00716F2E"/>
    <w:rsid w:val="0073690C"/>
    <w:rsid w:val="00755200"/>
    <w:rsid w:val="0079442A"/>
    <w:rsid w:val="007A6148"/>
    <w:rsid w:val="007A7B4D"/>
    <w:rsid w:val="007E4CEA"/>
    <w:rsid w:val="00817AB3"/>
    <w:rsid w:val="00823144"/>
    <w:rsid w:val="00834C62"/>
    <w:rsid w:val="00850A70"/>
    <w:rsid w:val="00851E93"/>
    <w:rsid w:val="00872475"/>
    <w:rsid w:val="008972FE"/>
    <w:rsid w:val="008975B7"/>
    <w:rsid w:val="008B7F5D"/>
    <w:rsid w:val="008C4F1D"/>
    <w:rsid w:val="008C686A"/>
    <w:rsid w:val="008D0794"/>
    <w:rsid w:val="008D726D"/>
    <w:rsid w:val="008E56D4"/>
    <w:rsid w:val="008E704F"/>
    <w:rsid w:val="008F31F8"/>
    <w:rsid w:val="008F60AC"/>
    <w:rsid w:val="009063EB"/>
    <w:rsid w:val="00913FFF"/>
    <w:rsid w:val="00921A44"/>
    <w:rsid w:val="00924D36"/>
    <w:rsid w:val="00930A73"/>
    <w:rsid w:val="00932F01"/>
    <w:rsid w:val="0095269F"/>
    <w:rsid w:val="00952BE8"/>
    <w:rsid w:val="00955C1B"/>
    <w:rsid w:val="00973787"/>
    <w:rsid w:val="0097421D"/>
    <w:rsid w:val="009A1319"/>
    <w:rsid w:val="009B40FD"/>
    <w:rsid w:val="009B6E8D"/>
    <w:rsid w:val="009C000B"/>
    <w:rsid w:val="009C038E"/>
    <w:rsid w:val="009C24ED"/>
    <w:rsid w:val="009C41C9"/>
    <w:rsid w:val="009C4EB7"/>
    <w:rsid w:val="009D169C"/>
    <w:rsid w:val="009F62D5"/>
    <w:rsid w:val="00A0799A"/>
    <w:rsid w:val="00A46D2B"/>
    <w:rsid w:val="00A55451"/>
    <w:rsid w:val="00A60080"/>
    <w:rsid w:val="00A70098"/>
    <w:rsid w:val="00A83265"/>
    <w:rsid w:val="00A876CB"/>
    <w:rsid w:val="00A974B9"/>
    <w:rsid w:val="00AA45A8"/>
    <w:rsid w:val="00AC1DC0"/>
    <w:rsid w:val="00AE5265"/>
    <w:rsid w:val="00B37A38"/>
    <w:rsid w:val="00B557F2"/>
    <w:rsid w:val="00B7447A"/>
    <w:rsid w:val="00B8131D"/>
    <w:rsid w:val="00B91C38"/>
    <w:rsid w:val="00B93D58"/>
    <w:rsid w:val="00BA5BCD"/>
    <w:rsid w:val="00BB0A3B"/>
    <w:rsid w:val="00BB2680"/>
    <w:rsid w:val="00BC1210"/>
    <w:rsid w:val="00BC13DF"/>
    <w:rsid w:val="00BD7FB3"/>
    <w:rsid w:val="00BE7F58"/>
    <w:rsid w:val="00C03698"/>
    <w:rsid w:val="00C1657F"/>
    <w:rsid w:val="00C47A5D"/>
    <w:rsid w:val="00C57B87"/>
    <w:rsid w:val="00C7691C"/>
    <w:rsid w:val="00C87FDD"/>
    <w:rsid w:val="00C903A5"/>
    <w:rsid w:val="00C926C5"/>
    <w:rsid w:val="00C93B17"/>
    <w:rsid w:val="00CD2E7C"/>
    <w:rsid w:val="00CF2143"/>
    <w:rsid w:val="00D27207"/>
    <w:rsid w:val="00D522EC"/>
    <w:rsid w:val="00D76325"/>
    <w:rsid w:val="00DD5D75"/>
    <w:rsid w:val="00DF2679"/>
    <w:rsid w:val="00DF2DCF"/>
    <w:rsid w:val="00DF6D85"/>
    <w:rsid w:val="00E04E8F"/>
    <w:rsid w:val="00E20CD1"/>
    <w:rsid w:val="00E41BE2"/>
    <w:rsid w:val="00E63358"/>
    <w:rsid w:val="00E719B8"/>
    <w:rsid w:val="00E727AF"/>
    <w:rsid w:val="00E908F0"/>
    <w:rsid w:val="00EC713E"/>
    <w:rsid w:val="00EE1614"/>
    <w:rsid w:val="00F11CDB"/>
    <w:rsid w:val="00F50406"/>
    <w:rsid w:val="00F5271C"/>
    <w:rsid w:val="00F5786D"/>
    <w:rsid w:val="00F647D7"/>
    <w:rsid w:val="00FA0156"/>
    <w:rsid w:val="00FE1D2C"/>
    <w:rsid w:val="00FE65D8"/>
    <w:rsid w:val="00FE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2407A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2407AE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zhuoyue</dc:creator>
  <cp:keywords/>
  <dc:description/>
  <cp:lastModifiedBy>zhuoyue</cp:lastModifiedBy>
  <cp:revision>1</cp:revision>
  <dcterms:created xsi:type="dcterms:W3CDTF">2013-12-12T00:18:00Z</dcterms:created>
  <dcterms:modified xsi:type="dcterms:W3CDTF">2013-12-12T00:18:00Z</dcterms:modified>
</cp:coreProperties>
</file>