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附件 2</w:t>
      </w:r>
    </w:p>
    <w:p>
      <w:pPr>
        <w:jc w:val="center"/>
        <w:rPr>
          <w:rFonts w:hint="eastAsia" w:ascii="黑体" w:hAnsi="黑体" w:eastAsia="黑体" w:cs="黑体"/>
          <w:b/>
          <w:bCs/>
          <w:w w:val="9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5"/>
          <w:sz w:val="32"/>
          <w:szCs w:val="32"/>
        </w:rPr>
        <w:t>2022年“体总杯”中国城市排球联赛热身活动系列赛•全国体育教育专业学生四人制排球公开赛参赛保证书</w:t>
      </w:r>
    </w:p>
    <w:p>
      <w:pPr>
        <w:jc w:val="center"/>
        <w:rPr>
          <w:rFonts w:hint="eastAsia" w:ascii="黑体" w:hAnsi="黑体" w:eastAsia="黑体" w:cs="黑体"/>
          <w:b/>
          <w:bCs/>
          <w:w w:val="95"/>
          <w:sz w:val="32"/>
          <w:szCs w:val="32"/>
        </w:rPr>
      </w:pP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为加强对</w:t>
      </w:r>
      <w:r>
        <w:rPr>
          <w:rFonts w:ascii="宋体" w:hAnsi="宋体" w:cs="宋体"/>
          <w:sz w:val="28"/>
          <w:szCs w:val="36"/>
        </w:rPr>
        <w:t>2022年</w:t>
      </w:r>
      <w:r>
        <w:rPr>
          <w:rFonts w:hint="eastAsia" w:ascii="宋体" w:hAnsi="宋体" w:cs="宋体"/>
          <w:sz w:val="28"/>
          <w:szCs w:val="36"/>
        </w:rPr>
        <w:t>“体总杯”中国城市排球联赛热身活动系列赛•全国体育教育专业学生四人制排球公开赛</w:t>
      </w:r>
      <w:r>
        <w:rPr>
          <w:rFonts w:hint="eastAsia" w:ascii="宋体" w:hAnsi="宋体" w:cs="宋体"/>
          <w:w w:val="95"/>
          <w:sz w:val="28"/>
          <w:szCs w:val="28"/>
        </w:rPr>
        <w:t>的赛风赛纪和反兴奋剂工作的管理和监督，规范各球队参赛行为，确保赛事顺利进行，特制订本保证书。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本保证书由参赛球队第一责任人签署。球队赛风赛纪和反兴奋剂工作的第一责任人是领队。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各球队在参加本赛事过程中负有以下职责：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一、严格遵守国家法律法规和国家体育总局的有关规定，自觉维护体育竞赛的公平、公正，遵守赛事纪律，文明参赛。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二、加强赛风赛纪和反兴奋剂的宣传、教育和管理，引导球员树立正确、积极、健康的道德观、价值观和参赛观，保护球员的身心健康，维护和弘扬公平竞赛的体育道德与精神，同心协力，齐抓共管，干净参赛。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三、严格遵守《2022年“体总杯”中国城市排球联赛合肥市选拔赛竞赛规程》及赛事有关规定，保证球员参赛资格真实有效，不弄虚作假。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四、严格遵守国家体育总局《反兴奋剂管理办法》等有关规定，配备专人负责反兴奋剂工作，明确工作责任与任务，保证相关措施落到实处。确保球员不发生兴奋剂违规事件。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五、高度重视参赛安全工作，强化安全意识，落实主体责任，加强对球队所有成员的安全教育，深入排查并有效化解各类安全风险，坚决遏制重大安全事故发生。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六、积极配合国家体育总局、中华体育总会、承办赛区营造积极健康的舆论环境。不对外散布不符合事实和不负责任的言论。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七、保证在比赛过程中杜绝出现以下行为：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（一）违反球员参赛资格有关规定，在球员资格上弄虚作假的。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（二）违背体育道德进行虚假比赛或操纵比赛的。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（三）为谋求不正当参赛利益，向组委会、竞委会管理人员、技术官员、裁判员等竞赛组织人员赠送现金、有价证券、贵重物品等，或安排宴请、高档娱乐等消费活动的。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（四）不服从裁判员判罚，指责、谩骂、攻击裁判员，干扰裁判员正常执裁的。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（五）在比赛中违背体育精神和体育道德，使用小动作、坏动作、报复性动作，故意干扰影响他人正常参赛的。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（六）故意拖延比赛时间，闹赛、罢赛、无故弃权、拒绝领奖，扰乱赛场秩序的。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（七）辱骂对手、打架斗殴、故意伤人。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（八）组织、煽动观众滋事闹事、干扰比赛，发表涉及歧视言论，对观众进行不礼貌行为的。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（九）发表不实言论，误导媒体和公众行为的。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（十）因球队管理不力，或应急处置不及时、不妥当，发生重特大安全事故的。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（十一）其他影响赛事形象和比赛正常进行的行为。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八、球队在赛事期间，发生以上赛风赛纪违规行为并经查实后，除按照《体总竞委会纪律准则》《中国排球协会纪律处罚规定》外，还将视违规情节轻重以及影响，取消体育道德风尚奖评选资格，通告参赛球队直接上级管理单位。涉及违反法律法规的，将提交国家有关行政司法机构处理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九、保证赛事顺利进行作出以下承诺：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一）球队及参赛球员须充分了解排球比赛具有的潜在的风险，以及可能由此导致的受伤和事故。确保本队球员的身体健康，没有不适合排球运动的疾病，可以正常参加比赛。无论如何，球队和参赛球队所有人员（领队、主教练、助理教练、球员、队医及随队人员）自行承担因此产生的一切责任和后果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二）参赛球队所有人员（领队、主教练、助理教练、球员、队医及随队人员）须购买人身意外伤害保险，保险有效期覆盖联赛整个阶段（含往返路途中）。无论如何，球队和参赛球队所有人员自行承担因此产生的一切责任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三）参赛球队所有人员（领队、主教练、助理教练、球员、队医及随队人员）近期内（自今日起前14天内）没有出现发烧、咳嗽、胸闷等与新型冠状病毒感染有关的症状；没有到过中高风险区和有病例报告的村（社区），没有接触过新型冠状病毒感染者，没有接触过有病例报告的村（社区）发热或有呼吸道感染症状的患者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（四）自觉配合赛事期间开展的日常健康状况监测，除参加比赛及赛事统一安排活动以外，不参加聚集性活动，不去人员密集场所。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十、对赛事中发生的不可预见的问题和纠纷，要本着维护大局和整体利益原则，与中华全国体育总会竞赛委员会、承办单位和有关部门，友好协商解决。对比赛出现的问题，按《排球规则》《中国城市排球联赛手册》及国家体育总局有关规定程序，向中华全国体育总会竞赛委员会进行申诉和处理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十一、本参赛保证书一式三份，签字后生效。竞赛委员会、参赛球队和球员（签字人）各留存一份。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ascii="宋体" w:hAnsi="宋体" w:cs="宋体"/>
          <w:w w:val="95"/>
          <w:sz w:val="28"/>
          <w:szCs w:val="28"/>
          <w:u w:val="single"/>
        </w:rPr>
      </w:pPr>
      <w:r>
        <w:rPr>
          <w:rFonts w:hint="eastAsia" w:ascii="宋体" w:hAnsi="宋体" w:cs="宋体"/>
          <w:w w:val="95"/>
          <w:sz w:val="28"/>
          <w:szCs w:val="28"/>
        </w:rPr>
        <w:t xml:space="preserve">                         球队名称（盖章）：</w:t>
      </w:r>
      <w:r>
        <w:rPr>
          <w:rFonts w:hint="eastAsia" w:ascii="宋体" w:hAnsi="宋体" w:cs="宋体"/>
          <w:w w:val="95"/>
          <w:sz w:val="28"/>
          <w:szCs w:val="28"/>
          <w:u w:val="single"/>
        </w:rPr>
        <w:t>_____________</w:t>
      </w:r>
    </w:p>
    <w:p>
      <w:pPr>
        <w:ind w:firstLine="532" w:firstLineChars="200"/>
        <w:jc w:val="center"/>
        <w:rPr>
          <w:rFonts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 xml:space="preserve">                领队签字：</w:t>
      </w:r>
      <w:r>
        <w:rPr>
          <w:rFonts w:hint="eastAsia" w:ascii="宋体" w:hAnsi="宋体" w:cs="宋体"/>
          <w:color w:val="000000"/>
          <w:w w:val="95"/>
          <w:sz w:val="28"/>
          <w:szCs w:val="28"/>
          <w:u w:val="single"/>
        </w:rPr>
        <w:t>____________</w:t>
      </w: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 xml:space="preserve">           2022 年   月   日</w:t>
      </w: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3BE7325A"/>
    <w:rsid w:val="3BE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customStyle="1" w:styleId="6">
    <w:name w:val="Table Paragraph"/>
    <w:basedOn w:val="1"/>
    <w:qFormat/>
    <w:uiPriority w:val="1"/>
    <w:rPr>
      <w:rFonts w:asci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2022-08-29T04:11:00Z</dcterms:created>
  <dc:creator>전하</dc:creator>
  <cp:lastModifiedBy>전하</cp:lastModifiedBy>
  <dcterms:modified xsi:type="dcterms:W3CDTF">2022-08-29T04:16:45Z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EFFEBA17A20D46BB8A20BC99D1BC6571</vt:lpwstr>
  </property>
</Properties>
</file>