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kern w:val="0"/>
          <w:sz w:val="32"/>
          <w:szCs w:val="32"/>
          <w:lang w:eastAsia="zh-CN"/>
        </w:rPr>
      </w:pPr>
      <w:r>
        <w:rPr>
          <w:rFonts w:hint="eastAsia" w:ascii="Times New Roman" w:hAnsi="黑体" w:eastAsia="黑体"/>
          <w:kern w:val="0"/>
          <w:sz w:val="32"/>
          <w:szCs w:val="32"/>
        </w:rPr>
        <w:t>附件</w:t>
      </w:r>
      <w:r>
        <w:rPr>
          <w:rFonts w:hint="eastAsia" w:ascii="Times New Roman" w:hAnsi="Times New Roman" w:eastAsia="黑体"/>
          <w:kern w:val="0"/>
          <w:sz w:val="32"/>
          <w:szCs w:val="32"/>
          <w:lang w:val="en-US" w:eastAsia="zh-CN"/>
        </w:rPr>
        <w:t>1</w:t>
      </w:r>
    </w:p>
    <w:p>
      <w:pPr>
        <w:spacing w:line="600" w:lineRule="exact"/>
        <w:jc w:val="center"/>
        <w:rPr>
          <w:rFonts w:ascii="Times New Roman" w:hAnsi="Times New Roman" w:eastAsia="方正小标宋_GBK" w:cs="宋体"/>
          <w:sz w:val="44"/>
          <w:szCs w:val="44"/>
        </w:rPr>
      </w:pPr>
      <w:bookmarkStart w:id="0" w:name="_GoBack"/>
      <w:r>
        <w:rPr>
          <w:rFonts w:hint="eastAsia" w:ascii="Times New Roman" w:hAnsi="Times New Roman" w:eastAsia="方正小标宋_GBK" w:cs="宋体"/>
          <w:sz w:val="44"/>
          <w:szCs w:val="44"/>
        </w:rPr>
        <w:t>重点项目申报指南</w:t>
      </w:r>
    </w:p>
    <w:bookmarkEnd w:id="0"/>
    <w:p>
      <w:pPr>
        <w:snapToGrid w:val="0"/>
        <w:spacing w:line="640" w:lineRule="exact"/>
        <w:ind w:firstLine="640" w:firstLineChars="200"/>
        <w:jc w:val="left"/>
        <w:rPr>
          <w:rFonts w:ascii="Times New Roman" w:hAnsi="Times New Roman" w:eastAsia="仿宋_GB2312"/>
          <w:kern w:val="0"/>
          <w:sz w:val="32"/>
          <w:szCs w:val="32"/>
        </w:rPr>
      </w:pP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1.</w:t>
      </w:r>
      <w:r>
        <w:rPr>
          <w:rFonts w:hint="eastAsia" w:ascii="Times New Roman" w:hAnsi="Times New Roman" w:eastAsia="仿宋_GB2312"/>
          <w:b/>
          <w:kern w:val="0"/>
          <w:sz w:val="32"/>
          <w:szCs w:val="32"/>
        </w:rPr>
        <w:t>安徽创新型省份建设评价研究。</w:t>
      </w:r>
      <w:r>
        <w:rPr>
          <w:rFonts w:hint="eastAsia" w:ascii="Times New Roman" w:hAnsi="Times New Roman" w:eastAsia="仿宋_GB2312"/>
          <w:kern w:val="0"/>
          <w:sz w:val="32"/>
          <w:szCs w:val="32"/>
        </w:rPr>
        <w:t>全面梳理和总结安徽创新型省份建设进展，按照科技部建立的建设创新型省份指标体系，对安徽创新型省份建设成效进行定量评价并与其他创新型省份进行比较，分析安徽创新型省份建设中存在的问题与不足，提出安徽建设更高水平创新型省份的对策建议。</w:t>
      </w:r>
    </w:p>
    <w:p>
      <w:pPr>
        <w:snapToGrid w:val="0"/>
        <w:spacing w:line="64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2.</w:t>
      </w:r>
      <w:r>
        <w:rPr>
          <w:rFonts w:hint="eastAsia" w:ascii="Times New Roman" w:hAnsi="Times New Roman" w:eastAsia="仿宋_GB2312"/>
          <w:b/>
          <w:kern w:val="0"/>
          <w:sz w:val="32"/>
          <w:szCs w:val="32"/>
        </w:rPr>
        <w:t>安徽融入长三角科技创新共同体建设路径研究。</w:t>
      </w:r>
      <w:r>
        <w:rPr>
          <w:rFonts w:hint="eastAsia" w:ascii="Times New Roman" w:hAnsi="Times New Roman" w:eastAsia="仿宋_GB2312"/>
          <w:kern w:val="0"/>
          <w:sz w:val="32"/>
          <w:szCs w:val="32"/>
        </w:rPr>
        <w:t>结合长三角一体化发展面临的新形势新要求，紧扣一体化和高质量两个关键词，全面梳理安徽创新资源，围绕长三角科技创新共同体建设要求，探索研究安徽融入长三角科技创新共同体建设的路径，为安徽高质量地融入长三角一体化发展提供对策建议。</w:t>
      </w:r>
    </w:p>
    <w:p>
      <w:pPr>
        <w:snapToGrid w:val="0"/>
        <w:spacing w:line="64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3.</w:t>
      </w:r>
      <w:r>
        <w:rPr>
          <w:rFonts w:hint="eastAsia" w:ascii="Times New Roman" w:hAnsi="Times New Roman" w:eastAsia="仿宋_GB2312"/>
          <w:b/>
          <w:kern w:val="0"/>
          <w:sz w:val="32"/>
          <w:szCs w:val="32"/>
        </w:rPr>
        <w:t>合肥国家新一代人工智能创新发展试验区</w:t>
      </w:r>
      <w:r>
        <w:rPr>
          <w:rFonts w:ascii="Times New Roman" w:hAnsi="Times New Roman" w:eastAsia="仿宋_GB2312"/>
          <w:b/>
          <w:kern w:val="0"/>
          <w:sz w:val="32"/>
          <w:szCs w:val="32"/>
        </w:rPr>
        <w:t>“</w:t>
      </w:r>
      <w:r>
        <w:rPr>
          <w:rFonts w:hint="eastAsia" w:ascii="Times New Roman" w:hAnsi="Times New Roman" w:eastAsia="仿宋_GB2312"/>
          <w:b/>
          <w:kern w:val="0"/>
          <w:sz w:val="32"/>
          <w:szCs w:val="32"/>
        </w:rPr>
        <w:t>十四五</w:t>
      </w:r>
      <w:r>
        <w:rPr>
          <w:rFonts w:ascii="Times New Roman" w:hAnsi="Times New Roman" w:eastAsia="仿宋_GB2312"/>
          <w:b/>
          <w:kern w:val="0"/>
          <w:sz w:val="32"/>
          <w:szCs w:val="32"/>
        </w:rPr>
        <w:t>”</w:t>
      </w:r>
      <w:r>
        <w:rPr>
          <w:rFonts w:hint="eastAsia" w:ascii="Times New Roman" w:hAnsi="Times New Roman" w:eastAsia="仿宋_GB2312"/>
          <w:b/>
          <w:kern w:val="0"/>
          <w:sz w:val="32"/>
          <w:szCs w:val="32"/>
        </w:rPr>
        <w:t>发展规划研究。</w:t>
      </w:r>
      <w:r>
        <w:rPr>
          <w:rFonts w:hint="eastAsia" w:ascii="Times New Roman" w:hAnsi="Times New Roman" w:eastAsia="仿宋_GB2312"/>
          <w:kern w:val="0"/>
          <w:sz w:val="32"/>
          <w:szCs w:val="32"/>
        </w:rPr>
        <w:t>对合肥国家新一代人工智能创新发展试验区建设</w:t>
      </w:r>
      <w:r>
        <w:rPr>
          <w:rFonts w:hint="eastAsia" w:ascii="Times New Roman" w:hAnsi="Times New Roman" w:eastAsia="仿宋_GB2312"/>
          <w:color w:val="2A2A2A"/>
          <w:sz w:val="32"/>
          <w:szCs w:val="32"/>
        </w:rPr>
        <w:t>情况</w:t>
      </w:r>
      <w:r>
        <w:rPr>
          <w:rFonts w:hint="eastAsia" w:ascii="Times New Roman" w:hAnsi="Times New Roman" w:eastAsia="仿宋_GB2312"/>
          <w:kern w:val="0"/>
          <w:sz w:val="32"/>
          <w:szCs w:val="32"/>
        </w:rPr>
        <w:t>进行评估总结，分析试验区发展面临的机遇和挑战，提出试验区</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十四五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发展的总体思路、主要目标、重点任务、保障措施等</w:t>
      </w:r>
      <w:r>
        <w:rPr>
          <w:rFonts w:ascii="Times New Roman" w:hAnsi="Times New Roman" w:eastAsia="仿宋_GB2312"/>
          <w:kern w:val="0"/>
          <w:sz w:val="32"/>
          <w:szCs w:val="32"/>
        </w:rPr>
        <w:t>,</w:t>
      </w:r>
      <w:r>
        <w:rPr>
          <w:rFonts w:hint="eastAsia" w:ascii="Times New Roman" w:hAnsi="Times New Roman" w:eastAsia="仿宋_GB2312"/>
          <w:kern w:val="0"/>
          <w:sz w:val="32"/>
          <w:szCs w:val="32"/>
        </w:rPr>
        <w:t>编制形成合肥国家新一代人工智能创新发展试验区</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十四五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发展规划</w:t>
      </w:r>
      <w:r>
        <w:rPr>
          <w:rFonts w:hint="eastAsia" w:ascii="Times New Roman" w:hAnsi="Times New Roman" w:eastAsia="仿宋_GB2312"/>
          <w:color w:val="2A2A2A"/>
          <w:sz w:val="32"/>
          <w:szCs w:val="32"/>
        </w:rPr>
        <w:t>。</w:t>
      </w:r>
    </w:p>
    <w:p>
      <w:pPr>
        <w:snapToGrid w:val="0"/>
        <w:spacing w:line="64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4.</w:t>
      </w:r>
      <w:r>
        <w:rPr>
          <w:rFonts w:hint="eastAsia" w:ascii="Times New Roman" w:hAnsi="Times New Roman" w:eastAsia="仿宋_GB2312"/>
          <w:b/>
          <w:kern w:val="0"/>
          <w:sz w:val="32"/>
          <w:szCs w:val="32"/>
        </w:rPr>
        <w:t>国内外科技成果转化工作运行及利益分配机制对比研究。</w:t>
      </w:r>
      <w:r>
        <w:rPr>
          <w:rFonts w:hint="eastAsia" w:ascii="Times New Roman" w:hAnsi="Times New Roman" w:eastAsia="仿宋_GB2312"/>
          <w:kern w:val="0"/>
          <w:sz w:val="32"/>
          <w:szCs w:val="32"/>
        </w:rPr>
        <w:t>通过对国内外科技成果转化工作运行及利益分配机制进行研究，分析安徽省科技成果转化工作运行及利益分配现状，探讨存在的问题，提出提升安徽省科技成果高质量创造与转化的对策建议。</w:t>
      </w:r>
    </w:p>
    <w:p>
      <w:pPr>
        <w:snapToGrid w:val="0"/>
        <w:spacing w:line="64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5.</w:t>
      </w:r>
      <w:r>
        <w:rPr>
          <w:rFonts w:hint="eastAsia" w:ascii="Times New Roman" w:hAnsi="Times New Roman" w:eastAsia="仿宋_GB2312"/>
          <w:b/>
          <w:kern w:val="0"/>
          <w:sz w:val="32"/>
          <w:szCs w:val="32"/>
        </w:rPr>
        <w:t>安徽省国际科技合作布局研究。</w:t>
      </w:r>
      <w:r>
        <w:rPr>
          <w:rFonts w:hint="eastAsia" w:ascii="Times New Roman" w:hAnsi="Times New Roman" w:eastAsia="仿宋_GB2312"/>
          <w:kern w:val="0"/>
          <w:sz w:val="32"/>
          <w:szCs w:val="32"/>
        </w:rPr>
        <w:t>系统分析我省国际科技合作项目及基地的研究领域、特色亮点，以及合作国家（地区）的分布现状，优势与短板，借鉴长三角、粤港澳、京津冀等发达地区先进经验，提出我省国际科技合作布局的思路、对策和举措，为我省国际合作计划项目和基地建设提供理论支撑和实践建议。</w:t>
      </w:r>
    </w:p>
    <w:p>
      <w:pPr>
        <w:snapToGrid w:val="0"/>
        <w:spacing w:line="64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6.</w:t>
      </w:r>
      <w:r>
        <w:rPr>
          <w:rFonts w:hint="eastAsia" w:ascii="Times New Roman" w:hAnsi="Times New Roman" w:eastAsia="仿宋_GB2312"/>
          <w:b/>
          <w:kern w:val="0"/>
          <w:sz w:val="32"/>
          <w:szCs w:val="32"/>
        </w:rPr>
        <w:t>合肥国家新一代人工智能创新发展试验区人工智能社会实验研究。</w:t>
      </w:r>
      <w:r>
        <w:rPr>
          <w:rFonts w:hint="eastAsia" w:ascii="Times New Roman" w:hAnsi="Times New Roman" w:eastAsia="仿宋_GB2312"/>
          <w:kern w:val="0"/>
          <w:sz w:val="32"/>
          <w:szCs w:val="32"/>
        </w:rPr>
        <w:t>按照国家关于在国家新一代人工智能创新发展试验区开展人工智能社会实验工作的部署，以合肥国家新一代人工智能创新发展试验区为依托，研究设计特定场景的人工智能社会实践，开展</w:t>
      </w:r>
      <w:r>
        <w:rPr>
          <w:rFonts w:hint="eastAsia" w:ascii="Times New Roman" w:hAnsi="Times New Roman" w:eastAsia="仿宋_GB2312"/>
          <w:sz w:val="32"/>
          <w:szCs w:val="32"/>
        </w:rPr>
        <w:t>应用场景落地、政策措施指引、安全伦理标准制定、法制层面保障、科技创新与产业深度融合、人工智能产业链与智慧城市建设等方面的理论和对策研究。</w:t>
      </w:r>
    </w:p>
    <w:p>
      <w:pPr>
        <w:snapToGrid w:val="0"/>
        <w:spacing w:line="64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7.</w:t>
      </w:r>
      <w:r>
        <w:rPr>
          <w:rFonts w:hint="eastAsia" w:ascii="Times New Roman" w:hAnsi="Times New Roman" w:eastAsia="仿宋_GB2312"/>
          <w:b/>
          <w:kern w:val="0"/>
          <w:sz w:val="32"/>
          <w:szCs w:val="32"/>
        </w:rPr>
        <w:t>安徽科技创新治理体系和治理能力提升研究。</w:t>
      </w:r>
      <w:r>
        <w:rPr>
          <w:rFonts w:hint="eastAsia" w:ascii="Times New Roman" w:hAnsi="Times New Roman" w:eastAsia="仿宋_GB2312"/>
          <w:kern w:val="0"/>
          <w:sz w:val="32"/>
          <w:szCs w:val="32"/>
        </w:rPr>
        <w:t>在分析安徽省科技治理体系和治理能力存在不足的基础上，借鉴国内外先进经验，研究提出我省科技创新治理体系和治理能力提升的路径、模式及相关对策建议。</w:t>
      </w:r>
    </w:p>
    <w:p>
      <w:pPr>
        <w:snapToGrid w:val="0"/>
        <w:spacing w:line="640" w:lineRule="exact"/>
        <w:ind w:firstLine="560"/>
        <w:jc w:val="left"/>
        <w:rPr>
          <w:rFonts w:ascii="Times New Roman" w:hAnsi="Times New Roman" w:eastAsia="仿宋_GB2312"/>
          <w:kern w:val="0"/>
          <w:sz w:val="32"/>
          <w:szCs w:val="32"/>
        </w:rPr>
      </w:pPr>
      <w:r>
        <w:rPr>
          <w:rFonts w:ascii="Times New Roman" w:hAnsi="Times New Roman" w:eastAsia="仿宋_GB2312"/>
          <w:b/>
          <w:kern w:val="0"/>
          <w:sz w:val="32"/>
          <w:szCs w:val="32"/>
        </w:rPr>
        <w:t>8.</w:t>
      </w:r>
      <w:r>
        <w:rPr>
          <w:rFonts w:hint="eastAsia" w:ascii="Times New Roman" w:hAnsi="Times New Roman" w:eastAsia="仿宋_GB2312"/>
          <w:b/>
          <w:kern w:val="0"/>
          <w:sz w:val="32"/>
          <w:szCs w:val="32"/>
        </w:rPr>
        <w:t>安徽省财政支持的科技项目成果转化现状与发展对策研究。</w:t>
      </w:r>
      <w:r>
        <w:rPr>
          <w:rFonts w:hint="eastAsia" w:ascii="Times New Roman" w:hAnsi="Times New Roman" w:eastAsia="仿宋_GB2312"/>
          <w:kern w:val="0"/>
          <w:sz w:val="32"/>
          <w:szCs w:val="32"/>
        </w:rPr>
        <w:t>以</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十三五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期间省财政资金支持的科技计划项目产出成果为研究对象，分析成果转化应用现状，提出创新财政支持方式促进科技成果转化的基本思路与对策建议，为实现科技资源与财政资源的优化配置、提高财政资金的使用效率、促进财政资金支持的科技成果有效转化提供决策参考。</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9.</w:t>
      </w:r>
      <w:r>
        <w:rPr>
          <w:rFonts w:hint="eastAsia" w:ascii="Times New Roman" w:hAnsi="Times New Roman" w:eastAsia="仿宋_GB2312"/>
          <w:b/>
          <w:kern w:val="0"/>
          <w:sz w:val="32"/>
          <w:szCs w:val="32"/>
        </w:rPr>
        <w:t>媒体融合背景下安徽科技传播对策研究。</w:t>
      </w:r>
      <w:r>
        <w:rPr>
          <w:rFonts w:hint="eastAsia" w:ascii="Times New Roman" w:hAnsi="Times New Roman" w:eastAsia="仿宋_GB2312"/>
          <w:kern w:val="0"/>
          <w:sz w:val="32"/>
          <w:szCs w:val="32"/>
        </w:rPr>
        <w:t>在分析安徽省科技传播发展现状、存在问题的基础上，借鉴国内外先进经验，针对安徽创新资源、媒体资源分布特点和科技传播特点，提出媒体融合背景下安徽科技传播的基本思路与发展对策，以进一步增强安徽科技传播影响力。</w:t>
      </w:r>
    </w:p>
    <w:p>
      <w:pPr>
        <w:snapToGrid w:val="0"/>
        <w:spacing w:line="640" w:lineRule="exact"/>
        <w:ind w:firstLine="643" w:firstLineChars="200"/>
        <w:jc w:val="left"/>
        <w:rPr>
          <w:rFonts w:ascii="Times New Roman" w:hAnsi="Times New Roman" w:eastAsia="仿宋_GB2312"/>
          <w:kern w:val="0"/>
          <w:sz w:val="32"/>
          <w:szCs w:val="32"/>
        </w:rPr>
      </w:pPr>
      <w:r>
        <w:rPr>
          <w:rFonts w:ascii="Times New Roman" w:hAnsi="Times New Roman" w:eastAsia="仿宋_GB2312"/>
          <w:b/>
          <w:kern w:val="0"/>
          <w:sz w:val="32"/>
          <w:szCs w:val="32"/>
        </w:rPr>
        <w:t>10.</w:t>
      </w:r>
      <w:r>
        <w:rPr>
          <w:rFonts w:hint="eastAsia" w:ascii="Times New Roman" w:hAnsi="Times New Roman" w:eastAsia="仿宋_GB2312"/>
          <w:b/>
          <w:kern w:val="0"/>
          <w:sz w:val="32"/>
          <w:szCs w:val="32"/>
        </w:rPr>
        <w:t>创新驱动发展战略背景下安徽省科技创新法规体系建设研究。</w:t>
      </w:r>
      <w:r>
        <w:rPr>
          <w:rFonts w:hint="eastAsia" w:ascii="Times New Roman" w:hAnsi="Times New Roman" w:eastAsia="仿宋_GB2312"/>
          <w:kern w:val="0"/>
          <w:sz w:val="32"/>
          <w:szCs w:val="32"/>
        </w:rPr>
        <w:t>通过系统调研安徽省科技创新法规贯彻实施情况，分析各法规在协调性、统一性、前瞻性等方面存在的问题，进一步强化法律法规对我省科技创新工作的指导意义和保障作用，从构建科学性、系统性科技法规体系角度提出修订完善科技法律法规的对策建议。</w:t>
      </w:r>
    </w:p>
    <w:p>
      <w:pPr>
        <w:snapToGrid w:val="0"/>
        <w:spacing w:line="640" w:lineRule="exact"/>
        <w:ind w:firstLine="560"/>
        <w:jc w:val="left"/>
        <w:rPr>
          <w:rFonts w:ascii="Times New Roman" w:hAnsi="Times New Roman" w:eastAsia="仿宋_GB2312"/>
          <w:kern w:val="0"/>
          <w:sz w:val="32"/>
          <w:szCs w:val="32"/>
        </w:rPr>
      </w:pPr>
      <w:r>
        <w:rPr>
          <w:rFonts w:ascii="Times New Roman" w:hAnsi="Times New Roman" w:eastAsia="仿宋_GB2312"/>
          <w:b/>
          <w:kern w:val="0"/>
          <w:sz w:val="32"/>
          <w:szCs w:val="32"/>
        </w:rPr>
        <w:t>11.</w:t>
      </w:r>
      <w:r>
        <w:rPr>
          <w:rFonts w:hint="eastAsia" w:ascii="Times New Roman" w:hAnsi="Times New Roman" w:eastAsia="仿宋_GB2312"/>
          <w:b/>
          <w:kern w:val="0"/>
          <w:sz w:val="32"/>
          <w:szCs w:val="32"/>
        </w:rPr>
        <w:t>提升安徽科技创新人才国际化水平对策研究。</w:t>
      </w:r>
      <w:r>
        <w:rPr>
          <w:rFonts w:hint="eastAsia" w:ascii="Times New Roman" w:hAnsi="Times New Roman" w:eastAsia="仿宋_GB2312"/>
          <w:kern w:val="0"/>
          <w:sz w:val="32"/>
          <w:szCs w:val="32"/>
        </w:rPr>
        <w:t>对我省科技创新人才国际化水平、海外高层次人才和团队参与推动我省科技创新情况等现状进行系统总结，分析提升科技创新人才国际化的难点和制约因素，围绕我省传统产业升级和新兴产业发展关键核心技术对海外高层次人才需求，借鉴国内兄弟省市和有关国家好的经验与做法，结合我省实际提出提升我省科技创新人才国际化水平、重点引才目标与路径、政策措施和机制建议。</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12.</w:t>
      </w:r>
      <w:r>
        <w:rPr>
          <w:rFonts w:hint="eastAsia" w:ascii="Times New Roman" w:hAnsi="Times New Roman" w:eastAsia="仿宋_GB2312"/>
          <w:b/>
          <w:kern w:val="0"/>
          <w:sz w:val="32"/>
          <w:szCs w:val="32"/>
        </w:rPr>
        <w:t>安徽省科技人才工程实施、队伍建设现状及政策研究。</w:t>
      </w:r>
      <w:r>
        <w:rPr>
          <w:rFonts w:hint="eastAsia" w:ascii="Times New Roman" w:hAnsi="Times New Roman" w:eastAsia="仿宋_GB2312"/>
          <w:kern w:val="0"/>
          <w:sz w:val="32"/>
          <w:szCs w:val="32"/>
        </w:rPr>
        <w:t>梳理国家和省重大人才政策在皖实施情况及安徽省科技人才队伍建设现状，研究完善有关政策措施，探索符合安徽特色的科技人才计划和工程及管理模式，有效促进安徽省科技人才队伍建设与发展，为政府主管部门提供政策建议。</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13.</w:t>
      </w:r>
      <w:r>
        <w:rPr>
          <w:rFonts w:hint="eastAsia" w:ascii="Times New Roman" w:hAnsi="Times New Roman" w:eastAsia="仿宋_GB2312"/>
          <w:b/>
          <w:kern w:val="0"/>
          <w:sz w:val="32"/>
          <w:szCs w:val="32"/>
        </w:rPr>
        <w:t>安徽省农业科技社会化服务体系建设对策研究。</w:t>
      </w:r>
      <w:r>
        <w:rPr>
          <w:rFonts w:hint="eastAsia" w:ascii="Times New Roman" w:hAnsi="Times New Roman" w:eastAsia="仿宋_GB2312"/>
          <w:kern w:val="0"/>
          <w:sz w:val="32"/>
          <w:szCs w:val="32"/>
        </w:rPr>
        <w:t>总结我省农业科技社会化服务体系建设成效，分析我省农业科技社会化服务体系建设存在的问题和不足，研判</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十四五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时期农业科技社会化服务体系的新趋势和新需求，厘清农业科技社会化服务体系建设的主</w:t>
      </w:r>
      <w:r>
        <w:rPr>
          <w:rFonts w:hint="eastAsia" w:ascii="Times New Roman" w:hAnsi="Times New Roman" w:eastAsia="仿宋_GB2312"/>
          <w:spacing w:val="-10"/>
          <w:kern w:val="0"/>
          <w:sz w:val="32"/>
          <w:szCs w:val="32"/>
        </w:rPr>
        <w:t>要影响因素，提出加强农业科技社会化服务体系建设的相关政策举措。</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14.</w:t>
      </w:r>
      <w:r>
        <w:rPr>
          <w:rFonts w:hint="eastAsia" w:ascii="Times New Roman" w:hAnsi="Times New Roman" w:eastAsia="仿宋_GB2312"/>
          <w:b/>
          <w:kern w:val="0"/>
          <w:sz w:val="32"/>
          <w:szCs w:val="32"/>
        </w:rPr>
        <w:t>安徽省科技人才评价体系优化及对策研究。</w:t>
      </w:r>
      <w:r>
        <w:rPr>
          <w:rFonts w:hint="eastAsia" w:ascii="Times New Roman" w:hAnsi="Times New Roman" w:eastAsia="仿宋_GB2312"/>
          <w:kern w:val="0"/>
          <w:sz w:val="32"/>
          <w:szCs w:val="32"/>
        </w:rPr>
        <w:t>分析安徽省科技人才评价工作现状，借鉴外省先进做法及实施经验，提出优化安徽省科技人才评价体系的对策建议，构建科学、规范、高效、诚信的科技人才评价体系，激发科技人才积极性创造性，释放创新活力，为安徽省科技创新提供有力的人才智力支撑。</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15.</w:t>
      </w:r>
      <w:r>
        <w:rPr>
          <w:rFonts w:hint="eastAsia" w:ascii="Times New Roman" w:hAnsi="Times New Roman" w:eastAsia="仿宋_GB2312"/>
          <w:b/>
          <w:kern w:val="0"/>
          <w:sz w:val="32"/>
          <w:szCs w:val="32"/>
        </w:rPr>
        <w:t>安徽省公共卫生科技应急攻关响应机制研究。</w:t>
      </w:r>
      <w:r>
        <w:rPr>
          <w:rFonts w:hint="eastAsia" w:ascii="Times New Roman" w:hAnsi="Times New Roman" w:eastAsia="仿宋_GB2312"/>
          <w:kern w:val="0"/>
          <w:sz w:val="32"/>
          <w:szCs w:val="32"/>
        </w:rPr>
        <w:t>全面梳理我省应对重大公共卫生事件科技应急攻关响应机制现状，深入分析影响公共卫生应急攻关的制约因素，聚焦医防协同、政产学研用合作，构建应急科技攻关预警机制、组织协调机制、行动规则机制和统筹保障等机制，编制《安徽省公共卫生科技攻关应急行动指南》，充分发挥科技力量在应对重大公共卫生事件中的作用。</w:t>
      </w:r>
    </w:p>
    <w:p>
      <w:pPr>
        <w:snapToGrid w:val="0"/>
        <w:spacing w:line="640" w:lineRule="exact"/>
        <w:ind w:firstLine="630" w:firstLineChars="196"/>
        <w:jc w:val="left"/>
        <w:rPr>
          <w:rFonts w:ascii="Times New Roman" w:hAnsi="Times New Roman" w:eastAsia="仿宋_GB2312"/>
          <w:color w:val="FF0000"/>
          <w:kern w:val="0"/>
          <w:sz w:val="32"/>
          <w:szCs w:val="32"/>
        </w:rPr>
      </w:pPr>
      <w:r>
        <w:rPr>
          <w:rFonts w:ascii="Times New Roman" w:hAnsi="Times New Roman" w:eastAsia="仿宋_GB2312"/>
          <w:b/>
          <w:kern w:val="0"/>
          <w:sz w:val="32"/>
          <w:szCs w:val="32"/>
        </w:rPr>
        <w:t>16.</w:t>
      </w:r>
      <w:r>
        <w:rPr>
          <w:rFonts w:hint="eastAsia" w:ascii="Times New Roman" w:hAnsi="Times New Roman" w:eastAsia="仿宋_GB2312"/>
          <w:b/>
          <w:kern w:val="0"/>
          <w:sz w:val="32"/>
          <w:szCs w:val="32"/>
        </w:rPr>
        <w:t>安徽省重点新兴产业两链融合发展战略研究。</w:t>
      </w:r>
      <w:r>
        <w:rPr>
          <w:rFonts w:hint="eastAsia" w:ascii="Times New Roman" w:hAnsi="Times New Roman" w:eastAsia="仿宋_GB2312"/>
          <w:kern w:val="0"/>
          <w:sz w:val="32"/>
          <w:szCs w:val="32"/>
        </w:rPr>
        <w:t>围绕我省新一代信息技术、人工智能、集成电路、新能源汽车和网联汽车、高端装备制造、节能环保、新材料、绿色食品、生物医药等产业，选择一个或几个产业，全面梳理产业链、创新链的发展现状、整体布局，分析探讨产业发展过程中存在的难点问题，厘清安徽省重点新兴产业发展思路，提出创新链布局建议，为产业规划编制、政策制定、重点企业培育、重大科技项目布局等提供理论支持和实践建议。</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17.</w:t>
      </w:r>
      <w:r>
        <w:rPr>
          <w:rFonts w:hint="eastAsia" w:ascii="Times New Roman" w:hAnsi="Times New Roman" w:eastAsia="仿宋_GB2312"/>
          <w:b/>
          <w:kern w:val="0"/>
          <w:sz w:val="32"/>
          <w:szCs w:val="32"/>
        </w:rPr>
        <w:t>推动安徽高职院校开展校企合作服务产业创新发展的体制机制和对策研究。</w:t>
      </w:r>
      <w:r>
        <w:rPr>
          <w:rFonts w:hint="eastAsia" w:ascii="Times New Roman" w:hAnsi="Times New Roman" w:eastAsia="仿宋_GB2312"/>
          <w:kern w:val="0"/>
          <w:sz w:val="32"/>
          <w:szCs w:val="32"/>
        </w:rPr>
        <w:t>全面梳理安徽省高职院校开展校企合作的现状，分析存在的问题、挑战及制约因素，从体制机制上提出推动安徽省高职院校开展校企深度合作服务安徽省支柱产业和战略性新兴产业发展的对策建议。</w:t>
      </w:r>
    </w:p>
    <w:p>
      <w:pPr>
        <w:snapToGrid w:val="0"/>
        <w:spacing w:line="640" w:lineRule="exact"/>
        <w:ind w:firstLine="560"/>
        <w:jc w:val="left"/>
        <w:rPr>
          <w:rFonts w:ascii="Times New Roman" w:hAnsi="Times New Roman" w:eastAsia="仿宋_GB2312"/>
          <w:kern w:val="0"/>
          <w:sz w:val="32"/>
          <w:szCs w:val="32"/>
        </w:rPr>
      </w:pPr>
      <w:r>
        <w:rPr>
          <w:rFonts w:ascii="Times New Roman" w:hAnsi="Times New Roman" w:eastAsia="仿宋_GB2312"/>
          <w:b/>
          <w:kern w:val="0"/>
          <w:sz w:val="32"/>
          <w:szCs w:val="32"/>
        </w:rPr>
        <w:t>18.</w:t>
      </w:r>
      <w:r>
        <w:rPr>
          <w:rFonts w:hint="eastAsia" w:ascii="Times New Roman" w:hAnsi="Times New Roman" w:eastAsia="仿宋_GB2312"/>
          <w:b/>
          <w:kern w:val="0"/>
          <w:sz w:val="32"/>
          <w:szCs w:val="32"/>
        </w:rPr>
        <w:t>安徽省新型研发机构发展现状及体制机制创新研究。</w:t>
      </w:r>
      <w:r>
        <w:rPr>
          <w:rFonts w:hint="eastAsia" w:ascii="Times New Roman" w:hAnsi="Times New Roman" w:eastAsia="仿宋_GB2312"/>
          <w:kern w:val="0"/>
          <w:sz w:val="32"/>
          <w:szCs w:val="32"/>
        </w:rPr>
        <w:t>分析安徽省新型研发机构的现状、政策及面临问题，探讨国内发达省份建设新型研发机构的成功经验及对安徽的启示借鉴，提出促进安徽省新型研发机构加快发展的体制机制创新对策建议。</w:t>
      </w:r>
    </w:p>
    <w:p>
      <w:pPr>
        <w:snapToGrid w:val="0"/>
        <w:spacing w:line="640" w:lineRule="exact"/>
        <w:ind w:firstLine="560"/>
        <w:jc w:val="left"/>
        <w:rPr>
          <w:rFonts w:ascii="Times New Roman" w:hAnsi="Times New Roman" w:eastAsia="仿宋_GB2312"/>
          <w:kern w:val="0"/>
          <w:sz w:val="32"/>
          <w:szCs w:val="32"/>
        </w:rPr>
      </w:pPr>
      <w:r>
        <w:rPr>
          <w:rFonts w:ascii="Times New Roman" w:hAnsi="Times New Roman" w:eastAsia="仿宋_GB2312"/>
          <w:b/>
          <w:kern w:val="0"/>
          <w:sz w:val="32"/>
          <w:szCs w:val="32"/>
        </w:rPr>
        <w:t>19.</w:t>
      </w:r>
      <w:r>
        <w:rPr>
          <w:rFonts w:hint="eastAsia" w:ascii="Times New Roman" w:hAnsi="Times New Roman" w:eastAsia="仿宋_GB2312"/>
          <w:b/>
          <w:kern w:val="0"/>
          <w:sz w:val="32"/>
          <w:szCs w:val="32"/>
        </w:rPr>
        <w:t>安徽省自然科学基金杰青项目实施效益及结题评价体系研究。</w:t>
      </w:r>
      <w:r>
        <w:rPr>
          <w:rFonts w:hint="eastAsia" w:ascii="Times New Roman" w:hAnsi="Times New Roman" w:eastAsia="仿宋_GB2312"/>
          <w:kern w:val="0"/>
          <w:sz w:val="32"/>
          <w:szCs w:val="32"/>
        </w:rPr>
        <w:t>总结省自然科学基金杰青项目实施效益，分析杰青项目研究工作质量、标志性成果科学价值、学术水平和影响力，以及促进人才培养、学科发展以及经济社会发展情况，跟踪了解项目后续成果以及人才流动等情况，结合新时期基础研究评价工作改革要求，研究提出省自然科学基金杰青项目结题评价指标体系。</w:t>
      </w:r>
    </w:p>
    <w:p>
      <w:pPr>
        <w:snapToGrid w:val="0"/>
        <w:spacing w:line="640" w:lineRule="exact"/>
        <w:ind w:firstLine="560"/>
        <w:jc w:val="left"/>
        <w:rPr>
          <w:rFonts w:ascii="Times New Roman" w:hAnsi="Times New Roman" w:eastAsia="仿宋_GB2312"/>
          <w:kern w:val="0"/>
          <w:sz w:val="32"/>
          <w:szCs w:val="32"/>
        </w:rPr>
      </w:pPr>
      <w:r>
        <w:rPr>
          <w:rFonts w:ascii="Times New Roman" w:hAnsi="Times New Roman" w:eastAsia="仿宋_GB2312"/>
          <w:b/>
          <w:kern w:val="0"/>
          <w:sz w:val="32"/>
          <w:szCs w:val="32"/>
        </w:rPr>
        <w:t>20.</w:t>
      </w:r>
      <w:r>
        <w:rPr>
          <w:rFonts w:hint="eastAsia" w:ascii="Times New Roman" w:hAnsi="Times New Roman" w:eastAsia="仿宋_GB2312"/>
          <w:b/>
          <w:kern w:val="0"/>
          <w:sz w:val="32"/>
          <w:szCs w:val="32"/>
        </w:rPr>
        <w:t>集聚院士智力资源推动安徽科技创新发展路径研究。</w:t>
      </w:r>
      <w:r>
        <w:rPr>
          <w:rFonts w:hint="eastAsia" w:ascii="Times New Roman" w:hAnsi="Times New Roman" w:eastAsia="仿宋_GB2312"/>
          <w:kern w:val="0"/>
          <w:sz w:val="32"/>
          <w:szCs w:val="32"/>
        </w:rPr>
        <w:t>通过对比分析长三角一市三省院士资源情况、研究方向、区域分布以及院士参与产学研合作等情况，针对当前存在的问题，提出聚集高端智力资源的政策建议，探索打造高端引智平台、实现</w:t>
      </w:r>
      <w:r>
        <w:rPr>
          <w:rFonts w:ascii="Times New Roman" w:hAnsi="Times New Roman" w:eastAsia="仿宋_GB2312"/>
          <w:kern w:val="0"/>
          <w:sz w:val="32"/>
          <w:szCs w:val="32"/>
        </w:rPr>
        <w:t>“</w:t>
      </w:r>
      <w:r>
        <w:rPr>
          <w:rFonts w:hint="eastAsia" w:ascii="Times New Roman" w:hAnsi="Times New Roman" w:eastAsia="仿宋_GB2312"/>
          <w:kern w:val="0"/>
          <w:sz w:val="32"/>
          <w:szCs w:val="32"/>
        </w:rPr>
        <w:t>引智</w:t>
      </w:r>
      <w:r>
        <w:rPr>
          <w:rFonts w:ascii="Times New Roman" w:hAnsi="Times New Roman" w:eastAsia="仿宋_GB2312"/>
          <w:kern w:val="0"/>
          <w:sz w:val="32"/>
          <w:szCs w:val="32"/>
        </w:rPr>
        <w:t>”</w:t>
      </w:r>
      <w:r>
        <w:rPr>
          <w:rFonts w:hint="eastAsia" w:ascii="Times New Roman" w:hAnsi="Times New Roman" w:eastAsia="仿宋_GB2312"/>
          <w:kern w:val="0"/>
          <w:sz w:val="32"/>
          <w:szCs w:val="32"/>
        </w:rPr>
        <w:t>向</w:t>
      </w:r>
      <w:r>
        <w:rPr>
          <w:rFonts w:ascii="Times New Roman" w:hAnsi="Times New Roman" w:eastAsia="仿宋_GB2312"/>
          <w:kern w:val="0"/>
          <w:sz w:val="32"/>
          <w:szCs w:val="32"/>
        </w:rPr>
        <w:t>“</w:t>
      </w:r>
      <w:r>
        <w:rPr>
          <w:rFonts w:hint="eastAsia" w:ascii="Times New Roman" w:hAnsi="Times New Roman" w:eastAsia="仿宋_GB2312"/>
          <w:kern w:val="0"/>
          <w:sz w:val="32"/>
          <w:szCs w:val="32"/>
        </w:rPr>
        <w:t>创智</w:t>
      </w:r>
      <w:r>
        <w:rPr>
          <w:rFonts w:ascii="Times New Roman" w:hAnsi="Times New Roman" w:eastAsia="仿宋_GB2312"/>
          <w:kern w:val="0"/>
          <w:sz w:val="32"/>
          <w:szCs w:val="32"/>
        </w:rPr>
        <w:t>”</w:t>
      </w:r>
      <w:r>
        <w:rPr>
          <w:rFonts w:hint="eastAsia" w:ascii="Times New Roman" w:hAnsi="Times New Roman" w:eastAsia="仿宋_GB2312"/>
          <w:kern w:val="0"/>
          <w:sz w:val="32"/>
          <w:szCs w:val="32"/>
        </w:rPr>
        <w:t>转变的发展路径，赋能安徽高质量发展。</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21.</w:t>
      </w:r>
      <w:r>
        <w:rPr>
          <w:rFonts w:hint="eastAsia" w:ascii="Times New Roman" w:hAnsi="Times New Roman" w:eastAsia="仿宋_GB2312"/>
          <w:b/>
          <w:kern w:val="0"/>
          <w:sz w:val="32"/>
          <w:szCs w:val="32"/>
        </w:rPr>
        <w:t>安徽省推行科研经费</w:t>
      </w:r>
      <w:r>
        <w:rPr>
          <w:rFonts w:ascii="Times New Roman" w:hAnsi="Times New Roman" w:eastAsia="仿宋_GB2312"/>
          <w:b/>
          <w:kern w:val="0"/>
          <w:sz w:val="32"/>
          <w:szCs w:val="32"/>
        </w:rPr>
        <w:t>“</w:t>
      </w:r>
      <w:r>
        <w:rPr>
          <w:rFonts w:hint="eastAsia" w:ascii="Times New Roman" w:hAnsi="Times New Roman" w:eastAsia="仿宋_GB2312"/>
          <w:b/>
          <w:kern w:val="0"/>
          <w:sz w:val="32"/>
          <w:szCs w:val="32"/>
        </w:rPr>
        <w:t>包干制</w:t>
      </w:r>
      <w:r>
        <w:rPr>
          <w:rFonts w:ascii="Times New Roman" w:hAnsi="Times New Roman" w:eastAsia="仿宋_GB2312"/>
          <w:b/>
          <w:kern w:val="0"/>
          <w:sz w:val="32"/>
          <w:szCs w:val="32"/>
        </w:rPr>
        <w:t>”</w:t>
      </w:r>
      <w:r>
        <w:rPr>
          <w:rFonts w:hint="eastAsia" w:ascii="Times New Roman" w:hAnsi="Times New Roman" w:eastAsia="仿宋_GB2312"/>
          <w:b/>
          <w:kern w:val="0"/>
          <w:sz w:val="32"/>
          <w:szCs w:val="32"/>
        </w:rPr>
        <w:t>相关政策和方案研究。</w:t>
      </w:r>
      <w:r>
        <w:rPr>
          <w:rFonts w:hint="eastAsia" w:ascii="Times New Roman" w:hAnsi="Times New Roman" w:eastAsia="仿宋_GB2312"/>
          <w:kern w:val="0"/>
          <w:sz w:val="32"/>
          <w:szCs w:val="32"/>
        </w:rPr>
        <w:t>以科研经费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包干制</w:t>
      </w:r>
      <w:r>
        <w:rPr>
          <w:rFonts w:ascii="Times New Roman" w:hAnsi="Times New Roman" w:eastAsia="仿宋_GB2312"/>
          <w:kern w:val="0"/>
          <w:sz w:val="32"/>
          <w:szCs w:val="32"/>
        </w:rPr>
        <w:t>”</w:t>
      </w:r>
      <w:r>
        <w:rPr>
          <w:rFonts w:hint="eastAsia" w:ascii="Times New Roman" w:hAnsi="Times New Roman" w:eastAsia="仿宋_GB2312"/>
          <w:kern w:val="0"/>
          <w:sz w:val="32"/>
          <w:szCs w:val="32"/>
        </w:rPr>
        <w:t>政策为研究对象，学习借鉴国外类似政策的成功经验和国内试点地区的成效，分析安徽省推进科研经费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包干制</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的优势和不足，提出安徽省推进科研经费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包干制</w:t>
      </w:r>
      <w:r>
        <w:rPr>
          <w:rFonts w:ascii="Times New Roman" w:hAnsi="Times New Roman" w:eastAsia="仿宋_GB2312"/>
          <w:kern w:val="0"/>
          <w:sz w:val="32"/>
          <w:szCs w:val="32"/>
        </w:rPr>
        <w:t>”</w:t>
      </w:r>
      <w:r>
        <w:rPr>
          <w:rFonts w:hint="eastAsia" w:ascii="Times New Roman" w:hAnsi="Times New Roman" w:eastAsia="仿宋_GB2312"/>
          <w:kern w:val="0"/>
          <w:sz w:val="32"/>
          <w:szCs w:val="32"/>
        </w:rPr>
        <w:t>的可行性、方法步骤和政策建议，起草安徽省科研经费</w:t>
      </w:r>
      <w:r>
        <w:rPr>
          <w:rFonts w:ascii="Times New Roman" w:hAnsi="Times New Roman" w:eastAsia="仿宋_GB2312"/>
          <w:kern w:val="0"/>
          <w:sz w:val="32"/>
          <w:szCs w:val="32"/>
        </w:rPr>
        <w:t>“</w:t>
      </w:r>
      <w:r>
        <w:rPr>
          <w:rFonts w:hint="eastAsia" w:ascii="Times New Roman" w:hAnsi="Times New Roman" w:eastAsia="仿宋_GB2312"/>
          <w:kern w:val="0"/>
          <w:sz w:val="32"/>
          <w:szCs w:val="32"/>
        </w:rPr>
        <w:t>包干制</w:t>
      </w:r>
      <w:r>
        <w:rPr>
          <w:rFonts w:ascii="Times New Roman" w:hAnsi="Times New Roman" w:eastAsia="仿宋_GB2312"/>
          <w:kern w:val="0"/>
          <w:sz w:val="32"/>
          <w:szCs w:val="32"/>
        </w:rPr>
        <w:t>”</w:t>
      </w:r>
      <w:r>
        <w:rPr>
          <w:rFonts w:hint="eastAsia" w:ascii="Times New Roman" w:hAnsi="Times New Roman" w:eastAsia="仿宋_GB2312"/>
          <w:kern w:val="0"/>
          <w:sz w:val="32"/>
          <w:szCs w:val="32"/>
        </w:rPr>
        <w:t>试点工作方案，为政府科学决策提供参考。</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22.</w:t>
      </w:r>
      <w:r>
        <w:rPr>
          <w:rFonts w:hint="eastAsia" w:ascii="Times New Roman" w:hAnsi="Times New Roman" w:eastAsia="仿宋_GB2312"/>
          <w:b/>
          <w:kern w:val="0"/>
          <w:sz w:val="32"/>
          <w:szCs w:val="32"/>
        </w:rPr>
        <w:t>安徽省高新区</w:t>
      </w:r>
      <w:r>
        <w:rPr>
          <w:rFonts w:ascii="Times New Roman" w:hAnsi="Times New Roman" w:eastAsia="仿宋_GB2312"/>
          <w:b/>
          <w:kern w:val="0"/>
          <w:sz w:val="32"/>
          <w:szCs w:val="32"/>
        </w:rPr>
        <w:t>“</w:t>
      </w:r>
      <w:r>
        <w:rPr>
          <w:rFonts w:hint="eastAsia" w:ascii="Times New Roman" w:hAnsi="Times New Roman" w:eastAsia="仿宋_GB2312"/>
          <w:b/>
          <w:kern w:val="0"/>
          <w:sz w:val="32"/>
          <w:szCs w:val="32"/>
        </w:rPr>
        <w:t>十四五</w:t>
      </w:r>
      <w:r>
        <w:rPr>
          <w:rFonts w:ascii="Times New Roman" w:hAnsi="Times New Roman" w:eastAsia="仿宋_GB2312"/>
          <w:b/>
          <w:kern w:val="0"/>
          <w:sz w:val="32"/>
          <w:szCs w:val="32"/>
        </w:rPr>
        <w:t>”</w:t>
      </w:r>
      <w:r>
        <w:rPr>
          <w:rFonts w:hint="eastAsia" w:ascii="Times New Roman" w:hAnsi="Times New Roman" w:eastAsia="仿宋_GB2312"/>
          <w:b/>
          <w:kern w:val="0"/>
          <w:sz w:val="32"/>
          <w:szCs w:val="32"/>
        </w:rPr>
        <w:t>高质量发展规划研究。</w:t>
      </w:r>
      <w:r>
        <w:rPr>
          <w:rFonts w:hint="eastAsia" w:ascii="Times New Roman" w:hAnsi="Times New Roman" w:eastAsia="仿宋_GB2312"/>
          <w:kern w:val="0"/>
          <w:sz w:val="32"/>
          <w:szCs w:val="32"/>
        </w:rPr>
        <w:t>以全省高新区为研究对象，全面梳理</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十三五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以来高新区建设现状、发展成效，梳理分析存在的问题和不足。按照国务院关于促进国家高新区高质量发展的若干意见，对标长三角等地区推进高新区发展的支持举措，厘清安徽省推进高新区高质量发展的思路，提出</w:t>
      </w:r>
      <w:r>
        <w:rPr>
          <w:rFonts w:ascii="Times New Roman" w:hAnsi="Times New Roman" w:eastAsia="仿宋_GB2312"/>
          <w:kern w:val="0"/>
          <w:sz w:val="32"/>
          <w:szCs w:val="32"/>
        </w:rPr>
        <w:t>“</w:t>
      </w:r>
      <w:r>
        <w:rPr>
          <w:rFonts w:hint="eastAsia" w:ascii="Times New Roman" w:hAnsi="Times New Roman" w:eastAsia="仿宋_GB2312"/>
          <w:kern w:val="0"/>
          <w:sz w:val="32"/>
          <w:szCs w:val="32"/>
        </w:rPr>
        <w:t>十四五</w:t>
      </w:r>
      <w:r>
        <w:rPr>
          <w:rFonts w:ascii="Times New Roman" w:hAnsi="Times New Roman" w:eastAsia="仿宋_GB2312"/>
          <w:kern w:val="0"/>
          <w:sz w:val="32"/>
          <w:szCs w:val="32"/>
        </w:rPr>
        <w:t>”</w:t>
      </w:r>
      <w:r>
        <w:rPr>
          <w:rFonts w:hint="eastAsia" w:ascii="Times New Roman" w:hAnsi="Times New Roman" w:eastAsia="仿宋_GB2312"/>
          <w:kern w:val="0"/>
          <w:sz w:val="32"/>
          <w:szCs w:val="32"/>
        </w:rPr>
        <w:t>期间打造创新驱动发展示范区和高质量发展先行区的具体举措建议，提出全省高新区高质量发展评价指标体系，为我省高新区的规划编制、政策制定、高新技术企业培育、推动产业转型升级等提供理论支持和实践建议。</w:t>
      </w:r>
    </w:p>
    <w:p>
      <w:pPr>
        <w:snapToGrid w:val="0"/>
        <w:spacing w:line="640" w:lineRule="exact"/>
        <w:ind w:firstLine="630" w:firstLineChars="196"/>
        <w:jc w:val="left"/>
        <w:rPr>
          <w:rFonts w:ascii="Times New Roman" w:hAnsi="Times New Roman" w:eastAsia="仿宋_GB2312"/>
          <w:b/>
          <w:color w:val="C00000"/>
          <w:kern w:val="0"/>
          <w:sz w:val="32"/>
          <w:szCs w:val="32"/>
        </w:rPr>
      </w:pPr>
      <w:r>
        <w:rPr>
          <w:rFonts w:ascii="Times New Roman" w:hAnsi="Times New Roman" w:eastAsia="仿宋_GB2312"/>
          <w:b/>
          <w:kern w:val="0"/>
          <w:sz w:val="32"/>
          <w:szCs w:val="32"/>
        </w:rPr>
        <w:t>23.</w:t>
      </w:r>
      <w:r>
        <w:rPr>
          <w:rFonts w:hint="eastAsia" w:ascii="Times New Roman" w:hAnsi="Times New Roman" w:eastAsia="仿宋_GB2312"/>
          <w:b/>
          <w:sz w:val="32"/>
          <w:szCs w:val="32"/>
        </w:rPr>
        <w:t>安徽省孵化载体建设研究。</w:t>
      </w:r>
      <w:r>
        <w:rPr>
          <w:rFonts w:hint="eastAsia" w:ascii="Times New Roman" w:hAnsi="Times New Roman" w:eastAsia="仿宋_GB2312"/>
          <w:sz w:val="32"/>
          <w:szCs w:val="32"/>
        </w:rPr>
        <w:t>以省级以上科技企业孵化器和众创空间为研究对象，全面梳理</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以来全省孵化载体发展情况，通过对火炬统计中的数据分析，深入研究安徽省孵化载体建设取得的成效和存在的困难，提出</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时期推进全省孵化载体高质量发展的对策建议，为大众创业万众创新工作提供决策支撑。</w:t>
      </w:r>
    </w:p>
    <w:p>
      <w:pPr>
        <w:snapToGrid w:val="0"/>
        <w:spacing w:line="640" w:lineRule="exact"/>
        <w:ind w:firstLine="630" w:firstLineChars="196"/>
        <w:jc w:val="left"/>
        <w:rPr>
          <w:rFonts w:ascii="Times New Roman" w:hAnsi="Times New Roman" w:eastAsia="仿宋_GB2312"/>
          <w:b/>
          <w:sz w:val="32"/>
          <w:szCs w:val="32"/>
        </w:rPr>
      </w:pPr>
      <w:r>
        <w:rPr>
          <w:rFonts w:ascii="Times New Roman" w:hAnsi="Times New Roman" w:eastAsia="仿宋_GB2312"/>
          <w:b/>
          <w:sz w:val="32"/>
          <w:szCs w:val="32"/>
        </w:rPr>
        <w:t>24.</w:t>
      </w:r>
      <w:r>
        <w:rPr>
          <w:rFonts w:hint="eastAsia" w:ascii="Times New Roman" w:hAnsi="Times New Roman" w:eastAsia="仿宋_GB2312"/>
          <w:b/>
          <w:kern w:val="0"/>
          <w:sz w:val="32"/>
          <w:szCs w:val="32"/>
        </w:rPr>
        <w:t>中央引导地方科技发展专项对安徽省科技创新的支撑作用研究。</w:t>
      </w:r>
      <w:r>
        <w:rPr>
          <w:rFonts w:hint="eastAsia" w:ascii="Times New Roman" w:hAnsi="Times New Roman" w:eastAsia="仿宋_GB2312"/>
          <w:kern w:val="0"/>
          <w:sz w:val="32"/>
          <w:szCs w:val="32"/>
        </w:rPr>
        <w:t>系统总结分析中央引导地方科技发展资金对优化我省科技创新环境、促进科技成果转移转化、提升区域科技创新能力等方面的作用和存在的不足，提出提高引导资金使用效益的建议，为我省引导资金实施方案的编制、政策制定、重点项目培养和专业领域项目布局等提供理论支持和实施建议。</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25.</w:t>
      </w:r>
      <w:r>
        <w:rPr>
          <w:rFonts w:hint="eastAsia" w:ascii="Times New Roman" w:hAnsi="Times New Roman" w:eastAsia="仿宋_GB2312"/>
          <w:b/>
          <w:kern w:val="0"/>
          <w:sz w:val="32"/>
          <w:szCs w:val="32"/>
        </w:rPr>
        <w:t>安徽省科技创新政策实施效果评估及对策研究。</w:t>
      </w:r>
      <w:r>
        <w:rPr>
          <w:rFonts w:hint="eastAsia" w:ascii="Times New Roman" w:hAnsi="Times New Roman" w:eastAsia="仿宋_GB2312"/>
          <w:kern w:val="0"/>
          <w:sz w:val="32"/>
          <w:szCs w:val="32"/>
        </w:rPr>
        <w:t>梳理安徽省鼓励支持科技创新的相关政策，分析现有政策实施情况，评估政策实施效果，探究政策实施中面临的问题和制约因素，提出相关对策建议，为完善科技创新政策体系，激发创新主体活力，推进全省高质量发展提供决策支撑。</w:t>
      </w:r>
    </w:p>
    <w:p>
      <w:pPr>
        <w:snapToGrid w:val="0"/>
        <w:spacing w:line="640" w:lineRule="exact"/>
        <w:ind w:firstLine="630" w:firstLineChars="196"/>
        <w:jc w:val="left"/>
        <w:rPr>
          <w:rFonts w:ascii="Times New Roman" w:hAnsi="Times New Roman" w:eastAsia="仿宋_GB2312"/>
          <w:kern w:val="0"/>
          <w:sz w:val="32"/>
          <w:szCs w:val="32"/>
        </w:rPr>
      </w:pPr>
      <w:r>
        <w:rPr>
          <w:rFonts w:ascii="Times New Roman" w:hAnsi="Times New Roman" w:eastAsia="仿宋_GB2312"/>
          <w:b/>
          <w:kern w:val="0"/>
          <w:sz w:val="32"/>
          <w:szCs w:val="32"/>
        </w:rPr>
        <w:t>26</w:t>
      </w:r>
      <w:r>
        <w:rPr>
          <w:rFonts w:hint="eastAsia" w:ascii="Times New Roman" w:hAnsi="Times New Roman" w:eastAsia="仿宋_GB2312"/>
          <w:b/>
          <w:kern w:val="0"/>
          <w:sz w:val="32"/>
          <w:szCs w:val="32"/>
        </w:rPr>
        <w:t>．安徽省创新环境评价与建设研究。</w:t>
      </w:r>
      <w:r>
        <w:rPr>
          <w:rFonts w:hint="eastAsia" w:ascii="Times New Roman" w:hAnsi="Times New Roman" w:eastAsia="仿宋_GB2312"/>
          <w:kern w:val="0"/>
          <w:sz w:val="32"/>
          <w:szCs w:val="32"/>
        </w:rPr>
        <w:t>基于区域创新能力评价研究体系，结合我省实际构建创新环境评价指标体系，对我省创新环境进行综合评价分析，找准存在的短板、弱项，提出针对性较强的对策建议，为营造良好的创新环境、支撑创新型省份建设提供决策参考。</w:t>
      </w:r>
    </w:p>
    <w:p>
      <w:pPr>
        <w:snapToGrid w:val="0"/>
        <w:spacing w:line="640" w:lineRule="exact"/>
        <w:ind w:firstLine="560"/>
        <w:jc w:val="left"/>
        <w:rPr>
          <w:rFonts w:ascii="Times New Roman" w:hAnsi="Times New Roman" w:eastAsia="仿宋_GB2312"/>
          <w:kern w:val="0"/>
          <w:sz w:val="32"/>
          <w:szCs w:val="32"/>
        </w:rPr>
      </w:pPr>
    </w:p>
    <w:p>
      <w:pPr>
        <w:snapToGrid w:val="0"/>
        <w:spacing w:line="640" w:lineRule="exact"/>
        <w:rPr>
          <w:rFonts w:ascii="Times New Roman" w:hAnsi="Times New Roman" w:eastAsia="仿宋_GB2312"/>
          <w:sz w:val="32"/>
          <w:szCs w:val="32"/>
        </w:rPr>
      </w:pPr>
    </w:p>
    <w:p>
      <w:pPr>
        <w:snapToGrid w:val="0"/>
        <w:spacing w:line="640" w:lineRule="exact"/>
        <w:rPr>
          <w:rFonts w:ascii="Times New Roman" w:hAnsi="Times New Roman" w:eastAsia="仿宋_GB2312"/>
          <w:sz w:val="32"/>
          <w:szCs w:val="32"/>
        </w:rPr>
      </w:pPr>
    </w:p>
    <w:p/>
    <w:sectPr>
      <w:footerReference r:id="rId3" w:type="default"/>
      <w:pgSz w:w="11906" w:h="16838"/>
      <w:pgMar w:top="2098" w:right="1304" w:bottom="1985" w:left="1304"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- 8 -</w:t>
    </w:r>
    <w:r>
      <w:rPr>
        <w:rStyle w:val="5"/>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B9E"/>
    <w:rsid w:val="00866B9E"/>
    <w:rsid w:val="00D171BD"/>
    <w:rsid w:val="4020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character" w:styleId="5">
    <w:name w:val="page number"/>
    <w:basedOn w:val="4"/>
    <w:uiPriority w:val="99"/>
    <w:rPr>
      <w:rFonts w:cs="Times New Roman"/>
    </w:rPr>
  </w:style>
  <w:style w:type="character" w:customStyle="1" w:styleId="6">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574</Words>
  <Characters>3275</Characters>
  <Lines>27</Lines>
  <Paragraphs>7</Paragraphs>
  <TotalTime>0</TotalTime>
  <ScaleCrop>false</ScaleCrop>
  <LinksUpToDate>false</LinksUpToDate>
  <CharactersWithSpaces>3842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2020-09-30T08:28:00Z</dcterms:created>
  <dc:creator>JEssica</dc:creator>
  <cp:lastModifiedBy>KJC</cp:lastModifiedBy>
  <dcterms:modified xsi:type="dcterms:W3CDTF">2020-10-09T06:49:29Z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