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36"/>
          <w:sz w:val="32"/>
          <w:szCs w:val="32"/>
          <w:lang w:val="en-US" w:eastAsia="zh-CN"/>
        </w:rPr>
      </w:pPr>
      <w:bookmarkStart w:id="0" w:name="_GoBack"/>
      <w:r>
        <w:rPr>
          <w:rFonts w:hint="eastAsia" w:ascii="方正黑体_GBK" w:hAnsi="方正黑体_GBK" w:eastAsia="方正黑体_GBK" w:cs="方正黑体_GBK"/>
          <w:kern w:val="36"/>
          <w:sz w:val="32"/>
          <w:szCs w:val="32"/>
          <w:lang w:val="en-US" w:eastAsia="zh-CN"/>
        </w:rPr>
        <w:t>素材</w:t>
      </w:r>
      <w:bookmarkEnd w:id="0"/>
      <w:r>
        <w:rPr>
          <w:rFonts w:hint="eastAsia" w:ascii="方正黑体_GBK" w:hAnsi="方正黑体_GBK" w:eastAsia="方正黑体_GBK" w:cs="方正黑体_GBK"/>
          <w:kern w:val="36"/>
          <w:sz w:val="32"/>
          <w:szCs w:val="32"/>
          <w:lang w:val="en-US" w:eastAsia="zh-CN"/>
        </w:rPr>
        <w:t>示例1：</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kern w:val="36"/>
          <w:sz w:val="32"/>
          <w:szCs w:val="32"/>
          <w:lang w:val="en-US" w:eastAsia="zh-CN"/>
        </w:rPr>
      </w:pPr>
      <w:r>
        <w:rPr>
          <w:rFonts w:hint="eastAsia" w:ascii="方正仿宋_GBK" w:hAnsi="方正仿宋_GBK" w:eastAsia="方正仿宋_GBK" w:cs="方正仿宋_GBK"/>
          <w:kern w:val="36"/>
          <w:sz w:val="32"/>
          <w:szCs w:val="32"/>
          <w:lang w:val="en-US" w:eastAsia="zh-CN"/>
        </w:rPr>
        <w:t>标题：</w:t>
      </w:r>
      <w:r>
        <w:rPr>
          <w:rFonts w:hint="default" w:ascii="方正仿宋_GBK" w:hAnsi="方正仿宋_GBK" w:eastAsia="方正仿宋_GBK" w:cs="方正仿宋_GBK"/>
          <w:kern w:val="36"/>
          <w:sz w:val="32"/>
          <w:szCs w:val="32"/>
          <w:lang w:val="en-US" w:eastAsia="zh-CN"/>
        </w:rPr>
        <w:t>第二届徽学学术大会在黄山市举办。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kern w:val="36"/>
          <w:sz w:val="32"/>
          <w:szCs w:val="32"/>
          <w:lang w:val="en-US" w:eastAsia="zh-CN"/>
        </w:rPr>
      </w:pPr>
      <w:r>
        <w:rPr>
          <w:rFonts w:hint="eastAsia" w:ascii="方正仿宋_GBK" w:hAnsi="方正仿宋_GBK" w:eastAsia="方正仿宋_GBK" w:cs="方正仿宋_GBK"/>
          <w:kern w:val="36"/>
          <w:sz w:val="32"/>
          <w:szCs w:val="32"/>
          <w:lang w:val="en-US" w:eastAsia="zh-CN"/>
        </w:rPr>
        <w:t>内容：2021年</w:t>
      </w:r>
      <w:r>
        <w:rPr>
          <w:rFonts w:hint="default" w:ascii="方正仿宋_GBK" w:hAnsi="方正仿宋_GBK" w:eastAsia="方正仿宋_GBK" w:cs="方正仿宋_GBK"/>
          <w:kern w:val="36"/>
          <w:sz w:val="32"/>
          <w:szCs w:val="32"/>
          <w:lang w:val="en-US" w:eastAsia="zh-CN"/>
        </w:rPr>
        <w:t>10月19日至20日，以“新时代·新使命·新徽学”为主题的第二届徽学学术大会在黄山市举办。省委常委、省委宣传部部长、省社科联主席陶明伦出席开幕式并致辞，省委宣传部副部长、一级巡视员李兵主持开幕式，光明日报社副总编辑常戍、中国历史研究院副院长杨艳秋、黄山市委书记凌云、安徽大学校长匡光力分别致辞，省社科联党组书记、常务副主席洪永平等出席开幕式。来自全国82所高校和科研院所的专家学者及各界来宾近400人参加学术大会。会议共收到国内外130多所高校及科研院所的徽学论文240余篇，内容涉及经济、文化、基层治理等二十余个门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kern w:val="36"/>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kern w:val="36"/>
          <w:sz w:val="32"/>
          <w:szCs w:val="32"/>
          <w:lang w:val="en-US" w:eastAsia="zh-CN"/>
        </w:rPr>
      </w:pPr>
      <w:r>
        <w:rPr>
          <w:rFonts w:hint="eastAsia" w:ascii="方正黑体_GBK" w:hAnsi="方正黑体_GBK" w:eastAsia="方正黑体_GBK" w:cs="方正黑体_GBK"/>
          <w:kern w:val="36"/>
          <w:sz w:val="32"/>
          <w:szCs w:val="32"/>
          <w:lang w:val="en-US" w:eastAsia="zh-CN"/>
        </w:rPr>
        <w:t>素材示例2：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36"/>
          <w:sz w:val="32"/>
          <w:szCs w:val="32"/>
          <w:lang w:val="en-US" w:eastAsia="zh-CN"/>
        </w:rPr>
      </w:pPr>
      <w:r>
        <w:rPr>
          <w:rFonts w:hint="eastAsia" w:ascii="方正仿宋_GBK" w:hAnsi="方正仿宋_GBK" w:eastAsia="方正仿宋_GBK" w:cs="方正仿宋_GBK"/>
          <w:kern w:val="36"/>
          <w:sz w:val="32"/>
          <w:szCs w:val="32"/>
          <w:lang w:val="en-US" w:eastAsia="zh-CN"/>
        </w:rPr>
        <w:t>标题：《阜阳双古堆西汉汝阴侯墓发掘简报》发布。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kern w:val="36"/>
          <w:sz w:val="32"/>
          <w:szCs w:val="32"/>
          <w:lang w:val="en-US" w:eastAsia="zh-CN"/>
        </w:rPr>
      </w:pPr>
      <w:r>
        <w:rPr>
          <w:rFonts w:hint="eastAsia" w:ascii="方正仿宋_GBK" w:hAnsi="方正仿宋_GBK" w:eastAsia="方正仿宋_GBK" w:cs="方正仿宋_GBK"/>
          <w:kern w:val="36"/>
          <w:sz w:val="32"/>
          <w:szCs w:val="32"/>
          <w:lang w:val="en-US" w:eastAsia="zh-CN"/>
        </w:rPr>
        <w:t>内容：2021年12月，由XX机构研究整理的《XX墓发掘简报》正式发布，这也是淮河流域汉代考古研究的重要成果。《报告》“前言”中披露了墓葬发掘与资料整理的若干细节，如在简报刊布数年后的1983年3月，阜阳地区博物馆又对M1墓道进行钻探发掘，在外藏椁内清理了一批髹漆彩绘的陶器，而M2墓道被压在砖窑之下未能发掘，留下遗憾。值得注意的是，这类外表髹漆的仿铜陶礼器，在安徽霍山砖瓦厂汉墓、河南南阳麒麟岗八号墓以及湖南沅陵虎溪山吴阳墓等西汉前期墓葬中均有发现，应是融合楚、秦文化因素的产物。如M1随葬的一件鎏金铜质腰带具（M1:14），浮雕数组神兽，凸显出浓郁的欧亚草原游牧民族装饰风格。又如东边厢出土的两枚金泡（M1:53），原本均附着于漆纚纱冠上，此前左骏已有论及。《报告》首度公开图片，方一窥真容。另外，头厢随葬的一件银灶（M1:24），较为稀见。简报中未曾报道，其制作工艺与文化寓意均有待进一步探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36"/>
          <w:sz w:val="32"/>
          <w:szCs w:val="32"/>
          <w:lang w:val="en-US" w:eastAsia="zh-CN"/>
        </w:rPr>
      </w:pPr>
      <w:r>
        <w:rPr>
          <w:rFonts w:hint="eastAsia" w:ascii="方正仿宋_GBK" w:hAnsi="方正仿宋_GBK" w:eastAsia="方正仿宋_GBK" w:cs="方正仿宋_GBK"/>
          <w:kern w:val="36"/>
          <w:sz w:val="32"/>
          <w:szCs w:val="32"/>
          <w:lang w:val="en-US" w:eastAsia="zh-CN"/>
        </w:rPr>
        <w:t>阜阳地区在两汉时属汝南郡。据《汉书·地理志》记载，阜阳市境内分布有8个县（侯国），汝阴县亦是西汉汝南郡都尉治所。进入东汉，汝南郡为“心腹之地，位次京师”（谢承《后汉书·韩崇传》）。因此，该地区汉代考古的成果无疑是秦汉考古学文化分区研究中不可或缺的关键一环。此外，尽管有学者统计出目前发现的西汉列侯级别的墓葬已近五十座，然而诸如湖南长沙马王堆轪侯家族墓、沅陵虎溪山沅陵侯墓、江西莲花罗汉山安成侯墓、南昌墎墩山海昏侯墓等墓主身份可与列侯名号相验证的墓例仍屈指可数。所以，《报告》的编辑出版具有特别的学术意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NjhlYmYyMGNkMWRlNjM0NzdhNzg5NDM1ODAwMTMifQ=="/>
  </w:docVars>
  <w:rsids>
    <w:rsidRoot w:val="00000000"/>
    <w:rsid w:val="6469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2024-04-03T05:58:07Z</dcterms:created>
  <dc:creator>Administrator</dc:creator>
  <cp:lastModifiedBy>张平改</cp:lastModifiedBy>
  <dcterms:modified xsi:type="dcterms:W3CDTF">2024-04-03T05:58:15Z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22672353F5DD42EC99B2FF40DA16B749_12</vt:lpwstr>
  </property>
</Properties>
</file>