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shd w:val="clear" w:fill="FFFFFF"/>
        </w:rPr>
        <w:t>教育部关于一流本科课程建设的实施意见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教高〔2019〕8号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——坚持分类建设。依据高校办学定位和人才培养目标定位，建设适应创新型、复合型、应用型人才培养需要的一流本科课程，实现不同类型高校一流本科课程建设全覆盖。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提升高阶性。课程目标坚持知识、能力、素质有机融合，培养学生解决复杂问题的综合能力和高级思维。课程内容强调广度和深度，突破习惯性认知模式，培养学生深度分析、大胆质疑、勇于创新的精神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——突出创新性。教学内容体现前沿性与时代性，及时将学术研究、科技发展前沿成果引入课程。教学方法体现先进性与互动性，大力推进现代信息技术与教学深度融合，积极引导学生进行探究式与个性化学习。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增加挑战度。课程设计增加研究性、创新性、综合性内容，加大学生学习投入，科学“增负”，让学生体验“跳一跳才能够得着”的学习挑战。严格考核考试评价，增强学生经过刻苦学习收获能力和素质提高的成就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二、建设内容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七）政策激励，教学热起来。以教学贡献为核心内容制定激励政策。加大课程建设的支持力度，加大优秀课程和教师的奖励力度，加大教学业绩在专业技术职务评聘中的权重，营造重视本科课程改革与建设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三、实施一流本科课程双万计划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四、组织管理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（一）教育部负责统筹指导一流本科课程建设工作，组织有关专家和机构研究制定一流本科课程建设、应用与管理的相关标准规范。公布国家级一流本科课程推荐认定结果。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省级教育行政部门研究制定省级一流本科课程建设实施方案，制定推动本地区一流本科课程建设与教学改革配套政策，建设省级一流本科课程。加强省级课程服务平台的管理，积极推动一流本科课程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（四）高等学校教学指导委员会要加强课程建设理论研究和分类指导，组织制订相关专业一流本科课程建设指南，引导高校汇聚优秀教师联合建设课程群，共享优质课程资源。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（五）课程服务平台承担一流本科课程服务和数据安全保障的主体责任，配合开展课程审查和线上教学活动。要不断更新并提升技术和数据服务水平，监控和打击不良学习行为。加强课程平台间的交流与合作。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（六）中央部门所属高校统筹利用“中央高校教育教学改革专项”等各类资源支持一流本科课程建设。地方高校统筹地方财政高等教育资金和中央支持地方高校改革发展资金支持一流本科课程建设。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附件：“双万计划”国家级一流本科课程推荐认定办法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2019年10月24日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“双万计划”国家级一流本科课程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b/>
          <w:bCs/>
          <w:i w:val="0"/>
          <w:iCs w:val="0"/>
          <w:caps w:val="0"/>
          <w:color w:val="4B4B4B"/>
          <w:spacing w:val="0"/>
          <w:sz w:val="24"/>
          <w:szCs w:val="24"/>
          <w:bdr w:val="none" w:color="auto" w:sz="0" w:space="0"/>
          <w:shd w:val="clear" w:fill="FFFFFF"/>
        </w:rPr>
        <w:t>推荐认定办法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一、推荐范围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普通本科高校纳入人才培养方案且设置学分的本科课程均可推荐，包括思想政治理论课、公共基础课、专业基础课、专业课以及通识课等独立设置的本科理论课程、实验课程和社会实践课程等。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二、推荐类型与计划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线上一流课程。即国家精品在线开放课程，突出优质、开放、共享，打造中国慕课品牌。完成4000门左右国家精品在线开放课程认定，构建内容更加丰富、结构更加合理、类别更加全面的国家级精品慕课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三、推荐条件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（一）教学理念先进。坚持立德树人，体现以学生发展为中心，致力于开启学生内在潜力和学习动力，注重学生德智体美劳全面发展。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（三）课程目标有效支撑培养目标达成。课程目标符合学校办学定位和人才培养目标，注重知识、能力、素质培养。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（四）课程教学设计科学合理。围绕目标达成、教学内容、组织实施和多元评价需求进行整体规划，教学策略、教学方法、教学过程、教学评价等设计合理。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（六）教学组织与实施突出学生中心地位。根据学生认知规律和接受特点，创新教与学模式，因材施教，促进师生之间、学生之间的交流互动、资源共享、知识生成，教学反馈及时，教学效果显著。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（七）课程管理与评价科学且可测量。教师备课要求明确，学生学习管理严格。针对教学目标、教学内容、教学组织等采用多元化考核评价，过程可回溯，诊断改进积极有效。教学过程材料完整，可借鉴可监督。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四、推荐方式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除线上一流课程、虚拟仿真实验教学一流课程继续按有关文件实施外，线下一流课程、线上线下混合式一流课程和社会实践一流课程采用以下推荐方式。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（一）推荐总额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教育部按照国家级线下一流课程、线上线下混合式一流课程和社会实践一流课程三年计划总数确定推荐总额，分别下达至中央部门所属高校和各省级教育行政部门。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（二）分赛道推荐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按照中央部门所属高校、地方高校的办学定位和培养目标特点分赛道推荐，名额分列。部省合建高校推荐课程纳入中央部门所属高校赛道。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（三）推荐方式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（四）推荐材料要求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课程团队须提交申报书、时长10分钟内的说课视频（包括教学理念、课程设计、课程实施、改革成效等）和其他佐证材料。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五、认定方式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教育部分年度组织专家对推荐课程进行认定，经公示后向社会发布。对课程团队成员存在师德师风问题、学术不端问题、五年内出现过重大教学事故，课程内容存在思想性科学性问题的，实行一票否决。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w:t>
      </w:r>
      <w:r>
        <w:rPr>
          <w:rFonts w:hint="eastAsia" w:ascii="微软雅黑" w:hAnsi="微软雅黑" w:eastAsia="微软雅黑" w:cs="微软雅黑"/>
          <w:b/>
          <w:bCs/>
          <w:i w:val="0"/>
          <w:iCs w:val="0"/>
          <w:caps w:val="0"/>
          <w:color w:val="4B4B4B"/>
          <w:spacing w:val="0"/>
          <w:sz w:val="24"/>
          <w:szCs w:val="24"/>
          <w:bdr w:val="none" w:color="auto" w:sz="0" w:space="0"/>
          <w:shd w:val="clear" w:fill="FFFFFF"/>
        </w:rPr>
        <w:t>六、认定课程管理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TQwNzc3Mjk1M2MyZmVhZGE5ZTZhZTY4YTFlNmUifQ=="/>
  </w:docVars>
  <w:rsids>
    <w:rsidRoot w:val="51C15C8A"/>
    <w:rsid w:val="51C1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2023-03-30T06:46:00Z</dcterms:created>
  <dc:creator>Administrator</dc:creator>
  <cp:lastModifiedBy>Administrator</cp:lastModifiedBy>
  <dcterms:modified xsi:type="dcterms:W3CDTF">2023-03-30T06:47:02Z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A7D441C183274E7D8361D90FE8414FD2</vt:lpwstr>
  </property>
</Properties>
</file>